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AC18" w14:textId="77777777" w:rsidR="00A90810" w:rsidRPr="00A90810" w:rsidRDefault="00A90810" w:rsidP="00A90810">
      <w:pPr>
        <w:jc w:val="center"/>
      </w:pPr>
      <w:r w:rsidRPr="00A90810">
        <w:t>SEALED PROPOSALS RECEIVED IN THE DIVISION OF PURCHASES &amp; SUPPLIES</w:t>
      </w:r>
    </w:p>
    <w:p w14:paraId="5F3BFCA5" w14:textId="65AB6127" w:rsidR="00A90810" w:rsidRPr="00A90810" w:rsidRDefault="00FC409C" w:rsidP="00A90810">
      <w:pPr>
        <w:jc w:val="center"/>
        <w:rPr>
          <w:b/>
        </w:rPr>
      </w:pPr>
      <w:r>
        <w:rPr>
          <w:b/>
        </w:rPr>
        <w:t>For</w:t>
      </w:r>
      <w:r w:rsidR="00227C37">
        <w:rPr>
          <w:b/>
        </w:rPr>
        <w:t xml:space="preserve"> </w:t>
      </w:r>
      <w:r w:rsidR="002972CF">
        <w:rPr>
          <w:b/>
        </w:rPr>
        <w:t>Electrical Distribution Improvements – Engineering Services - WPC</w:t>
      </w:r>
    </w:p>
    <w:p w14:paraId="1B581D4F" w14:textId="75D3B352" w:rsidR="00A90810" w:rsidRPr="00A90810" w:rsidRDefault="00424AD1" w:rsidP="00A90810">
      <w:pPr>
        <w:jc w:val="center"/>
      </w:pPr>
      <w:r>
        <w:t>P23-5</w:t>
      </w:r>
      <w:r w:rsidR="00351773">
        <w:t>1</w:t>
      </w:r>
      <w:r w:rsidR="002972CF">
        <w:t>6</w:t>
      </w:r>
    </w:p>
    <w:p w14:paraId="1E693199" w14:textId="77777777" w:rsidR="00A90810" w:rsidRPr="00A90810" w:rsidRDefault="00A90810" w:rsidP="00A90810">
      <w:pPr>
        <w:jc w:val="center"/>
      </w:pPr>
      <w:r w:rsidRPr="00A90810">
        <w:t>Approximate Annual Quantities – Not Guaranteed</w:t>
      </w:r>
    </w:p>
    <w:p w14:paraId="44A08283" w14:textId="517F5C66" w:rsidR="00A90810" w:rsidRDefault="00A90810" w:rsidP="00A90810">
      <w:pPr>
        <w:jc w:val="center"/>
      </w:pPr>
      <w:r w:rsidRPr="00A90810">
        <w:t xml:space="preserve">Furnish as </w:t>
      </w:r>
      <w:r w:rsidR="0044095A">
        <w:t>requested for the period 7/1/2</w:t>
      </w:r>
      <w:r w:rsidR="00B15157">
        <w:t>2</w:t>
      </w:r>
      <w:r w:rsidRPr="00A90810">
        <w:t xml:space="preserve"> – 6/30/2</w:t>
      </w:r>
      <w:r w:rsidR="00B51198">
        <w:t>3</w:t>
      </w:r>
    </w:p>
    <w:p w14:paraId="582EEF49" w14:textId="77777777" w:rsidR="007139B8" w:rsidRPr="00A90810" w:rsidRDefault="007139B8" w:rsidP="00A90810">
      <w:pPr>
        <w:jc w:val="center"/>
      </w:pPr>
      <w:bookmarkStart w:id="0" w:name="_Hlk108431849"/>
    </w:p>
    <w:bookmarkEnd w:id="0"/>
    <w:p w14:paraId="24414780" w14:textId="4407768A" w:rsidR="00125C48" w:rsidRDefault="00125C48" w:rsidP="007139B8">
      <w:pPr>
        <w:tabs>
          <w:tab w:val="left" w:pos="1050"/>
        </w:tabs>
      </w:pPr>
    </w:p>
    <w:p w14:paraId="6D5B64D8" w14:textId="6638B511" w:rsidR="00B77803" w:rsidRDefault="00B77803" w:rsidP="007139B8">
      <w:pPr>
        <w:tabs>
          <w:tab w:val="left" w:pos="1050"/>
        </w:tabs>
      </w:pPr>
      <w:bookmarkStart w:id="1" w:name="_Hlk121143177"/>
    </w:p>
    <w:p w14:paraId="44A541F1" w14:textId="7780A61A" w:rsidR="004959DF" w:rsidRDefault="00354F1B" w:rsidP="00351773">
      <w:pPr>
        <w:tabs>
          <w:tab w:val="left" w:pos="1050"/>
        </w:tabs>
        <w:rPr>
          <w:b/>
          <w:bCs/>
          <w:color w:val="0000FF"/>
        </w:rPr>
      </w:pPr>
      <w:r w:rsidRPr="002C0C88">
        <w:rPr>
          <w:b/>
          <w:bCs/>
        </w:rPr>
        <w:t xml:space="preserve">Bidder #1: </w:t>
      </w:r>
      <w:proofErr w:type="spellStart"/>
      <w:r w:rsidR="002972CF">
        <w:rPr>
          <w:b/>
          <w:bCs/>
          <w:color w:val="0000FF"/>
        </w:rPr>
        <w:t>TetraTech</w:t>
      </w:r>
      <w:proofErr w:type="spellEnd"/>
    </w:p>
    <w:p w14:paraId="19F7E8B6" w14:textId="24DB5B7E" w:rsidR="00351773" w:rsidRPr="002C0C88" w:rsidRDefault="002972CF" w:rsidP="00351773">
      <w:pPr>
        <w:tabs>
          <w:tab w:val="left" w:pos="1050"/>
        </w:tabs>
        <w:rPr>
          <w:b/>
          <w:bCs/>
          <w:color w:val="0000FF"/>
        </w:rPr>
      </w:pPr>
      <w:r>
        <w:rPr>
          <w:b/>
          <w:bCs/>
          <w:color w:val="0000FF"/>
        </w:rPr>
        <w:t>Ann Arbor, MI</w:t>
      </w:r>
    </w:p>
    <w:p w14:paraId="4C738957" w14:textId="07689D22" w:rsidR="00B77803" w:rsidRDefault="00B77803" w:rsidP="007139B8">
      <w:pPr>
        <w:tabs>
          <w:tab w:val="left" w:pos="10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475F34" w14:paraId="0175E280" w14:textId="77777777" w:rsidTr="00B57CC9">
        <w:tc>
          <w:tcPr>
            <w:tcW w:w="3116" w:type="dxa"/>
          </w:tcPr>
          <w:p w14:paraId="701EDE6D" w14:textId="1F3BF718" w:rsidR="00475F34" w:rsidRDefault="00351773" w:rsidP="00AF283B">
            <w:pPr>
              <w:spacing w:after="160"/>
              <w:contextualSpacing/>
              <w:rPr>
                <w:rFonts w:ascii="Calibri" w:eastAsia="Calibri" w:hAnsi="Calibri"/>
                <w:color w:val="0000FF"/>
              </w:rPr>
            </w:pPr>
            <w:r>
              <w:rPr>
                <w:rFonts w:ascii="Calibri" w:eastAsia="Calibri" w:hAnsi="Calibri"/>
                <w:color w:val="0000FF"/>
              </w:rPr>
              <w:t>Description</w:t>
            </w:r>
          </w:p>
        </w:tc>
        <w:tc>
          <w:tcPr>
            <w:tcW w:w="3117" w:type="dxa"/>
          </w:tcPr>
          <w:p w14:paraId="6B47FE0C" w14:textId="615BE53D" w:rsidR="00475F34" w:rsidRDefault="00475F34" w:rsidP="00AF283B">
            <w:pPr>
              <w:spacing w:after="160"/>
              <w:contextualSpacing/>
              <w:rPr>
                <w:rFonts w:ascii="Calibri" w:eastAsia="Calibri" w:hAnsi="Calibri"/>
                <w:color w:val="0000FF"/>
              </w:rPr>
            </w:pPr>
            <w:r>
              <w:rPr>
                <w:rFonts w:ascii="Calibri" w:eastAsia="Calibri" w:hAnsi="Calibri"/>
                <w:color w:val="0000FF"/>
              </w:rPr>
              <w:t>Cost</w:t>
            </w:r>
          </w:p>
        </w:tc>
      </w:tr>
      <w:tr w:rsidR="00475F34" w14:paraId="0D210A5D" w14:textId="77777777" w:rsidTr="00B57CC9">
        <w:tc>
          <w:tcPr>
            <w:tcW w:w="3116" w:type="dxa"/>
          </w:tcPr>
          <w:p w14:paraId="227EFE73" w14:textId="1D6012DA" w:rsidR="00475F34" w:rsidRPr="00475F34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Design</w:t>
            </w:r>
          </w:p>
        </w:tc>
        <w:tc>
          <w:tcPr>
            <w:tcW w:w="3117" w:type="dxa"/>
          </w:tcPr>
          <w:p w14:paraId="7CF45339" w14:textId="5769F8A0" w:rsidR="00475F34" w:rsidRPr="00475F34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$395,000</w:t>
            </w:r>
          </w:p>
        </w:tc>
      </w:tr>
      <w:tr w:rsidR="00756F41" w14:paraId="5671B83E" w14:textId="77777777" w:rsidTr="00B57CC9">
        <w:tc>
          <w:tcPr>
            <w:tcW w:w="3116" w:type="dxa"/>
          </w:tcPr>
          <w:p w14:paraId="6887A1CF" w14:textId="20418339" w:rsidR="00756F41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Bid Support</w:t>
            </w:r>
          </w:p>
        </w:tc>
        <w:tc>
          <w:tcPr>
            <w:tcW w:w="3117" w:type="dxa"/>
          </w:tcPr>
          <w:p w14:paraId="3657840D" w14:textId="48609527" w:rsidR="00756F41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$14,000</w:t>
            </w:r>
          </w:p>
        </w:tc>
      </w:tr>
      <w:tr w:rsidR="00756F41" w14:paraId="507B519A" w14:textId="77777777" w:rsidTr="00B57CC9">
        <w:tc>
          <w:tcPr>
            <w:tcW w:w="3116" w:type="dxa"/>
          </w:tcPr>
          <w:p w14:paraId="5BE6D52B" w14:textId="39AE3201" w:rsidR="00756F41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Construction Administration</w:t>
            </w:r>
          </w:p>
        </w:tc>
        <w:tc>
          <w:tcPr>
            <w:tcW w:w="3117" w:type="dxa"/>
          </w:tcPr>
          <w:p w14:paraId="418CC556" w14:textId="44A88CCD" w:rsidR="00756F41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$195,000</w:t>
            </w:r>
          </w:p>
        </w:tc>
      </w:tr>
      <w:tr w:rsidR="002972CF" w14:paraId="7E44818C" w14:textId="77777777" w:rsidTr="00B57CC9">
        <w:tc>
          <w:tcPr>
            <w:tcW w:w="3116" w:type="dxa"/>
          </w:tcPr>
          <w:p w14:paraId="3F6FAF3B" w14:textId="443E2BCF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Start-up</w:t>
            </w:r>
          </w:p>
        </w:tc>
        <w:tc>
          <w:tcPr>
            <w:tcW w:w="3117" w:type="dxa"/>
          </w:tcPr>
          <w:p w14:paraId="3AA2452C" w14:textId="14B9D37E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$86,000</w:t>
            </w:r>
          </w:p>
        </w:tc>
      </w:tr>
      <w:tr w:rsidR="002972CF" w14:paraId="106D09DC" w14:textId="77777777" w:rsidTr="00B57CC9">
        <w:tc>
          <w:tcPr>
            <w:tcW w:w="3116" w:type="dxa"/>
          </w:tcPr>
          <w:p w14:paraId="4055FA8F" w14:textId="317A0113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Sub-total</w:t>
            </w:r>
          </w:p>
        </w:tc>
        <w:tc>
          <w:tcPr>
            <w:tcW w:w="3117" w:type="dxa"/>
          </w:tcPr>
          <w:p w14:paraId="3D7A1B10" w14:textId="6B91F474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$690,000</w:t>
            </w:r>
          </w:p>
        </w:tc>
      </w:tr>
      <w:tr w:rsidR="002972CF" w14:paraId="778BC0C8" w14:textId="77777777" w:rsidTr="00B57CC9">
        <w:tc>
          <w:tcPr>
            <w:tcW w:w="3116" w:type="dxa"/>
          </w:tcPr>
          <w:p w14:paraId="1F0E5CDF" w14:textId="05A57500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Programming Integration (Optional)</w:t>
            </w:r>
          </w:p>
        </w:tc>
        <w:tc>
          <w:tcPr>
            <w:tcW w:w="3117" w:type="dxa"/>
          </w:tcPr>
          <w:p w14:paraId="050DA551" w14:textId="4E2BE6D1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$125,000</w:t>
            </w:r>
          </w:p>
        </w:tc>
      </w:tr>
      <w:tr w:rsidR="002972CF" w14:paraId="3CB1D94A" w14:textId="77777777" w:rsidTr="00B57CC9">
        <w:tc>
          <w:tcPr>
            <w:tcW w:w="3116" w:type="dxa"/>
          </w:tcPr>
          <w:p w14:paraId="75DDCA3E" w14:textId="65B814CC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Total</w:t>
            </w:r>
          </w:p>
        </w:tc>
        <w:tc>
          <w:tcPr>
            <w:tcW w:w="3117" w:type="dxa"/>
          </w:tcPr>
          <w:p w14:paraId="58A49340" w14:textId="75344959" w:rsidR="002972CF" w:rsidRDefault="002972CF" w:rsidP="00AF283B">
            <w:pPr>
              <w:spacing w:after="160"/>
              <w:contextualSpacing/>
              <w:rPr>
                <w:rFonts w:ascii="Calibri" w:eastAsia="Calibri" w:hAnsi="Calibri"/>
                <w:b/>
                <w:bCs/>
                <w:color w:val="0000FF"/>
              </w:rPr>
            </w:pPr>
            <w:r>
              <w:rPr>
                <w:rFonts w:ascii="Calibri" w:eastAsia="Calibri" w:hAnsi="Calibri"/>
                <w:b/>
                <w:bCs/>
                <w:color w:val="0000FF"/>
              </w:rPr>
              <w:t>$815,000</w:t>
            </w:r>
          </w:p>
        </w:tc>
      </w:tr>
      <w:bookmarkEnd w:id="1"/>
    </w:tbl>
    <w:p w14:paraId="6D941145" w14:textId="77777777" w:rsidR="00AF283B" w:rsidRPr="00C6381C" w:rsidRDefault="00AF283B" w:rsidP="00AF283B">
      <w:pPr>
        <w:spacing w:after="160"/>
        <w:contextualSpacing/>
        <w:rPr>
          <w:rFonts w:ascii="Calibri" w:eastAsia="Calibri" w:hAnsi="Calibri"/>
          <w:color w:val="0000FF"/>
        </w:rPr>
      </w:pPr>
    </w:p>
    <w:p w14:paraId="05A26AA1" w14:textId="77777777" w:rsidR="00354F1B" w:rsidRPr="00577DC5" w:rsidRDefault="00354F1B" w:rsidP="00354F1B">
      <w:pPr>
        <w:contextualSpacing/>
        <w:rPr>
          <w:rFonts w:cstheme="minorHAnsi"/>
        </w:rPr>
      </w:pPr>
    </w:p>
    <w:p w14:paraId="4F20F831" w14:textId="3EDE437F" w:rsidR="00BC6D7D" w:rsidRDefault="00BC6D7D" w:rsidP="000F444B">
      <w:pPr>
        <w:tabs>
          <w:tab w:val="left" w:pos="1050"/>
        </w:tabs>
        <w:rPr>
          <w:b/>
          <w:bCs/>
          <w:color w:val="0000FF"/>
        </w:rPr>
      </w:pPr>
    </w:p>
    <w:p w14:paraId="6ABCB68D" w14:textId="77777777" w:rsidR="000F444B" w:rsidRDefault="000F444B" w:rsidP="002C0C88">
      <w:pPr>
        <w:contextualSpacing/>
        <w:rPr>
          <w:rFonts w:cstheme="minorHAnsi"/>
          <w:b/>
          <w:bCs/>
          <w:color w:val="0000FF"/>
        </w:rPr>
      </w:pPr>
    </w:p>
    <w:p w14:paraId="1ECC72D0" w14:textId="77777777" w:rsidR="000F444B" w:rsidRPr="002C0C88" w:rsidRDefault="000F444B" w:rsidP="002C0C88">
      <w:pPr>
        <w:contextualSpacing/>
        <w:rPr>
          <w:rFonts w:cstheme="minorHAnsi"/>
          <w:b/>
          <w:bCs/>
          <w:color w:val="0000FF"/>
        </w:rPr>
      </w:pPr>
    </w:p>
    <w:p w14:paraId="1520BA18" w14:textId="709E9D90" w:rsidR="002C0C88" w:rsidRPr="002C0C88" w:rsidRDefault="002C0C88" w:rsidP="007139B8">
      <w:pPr>
        <w:tabs>
          <w:tab w:val="left" w:pos="1050"/>
        </w:tabs>
        <w:rPr>
          <w:b/>
          <w:bCs/>
          <w:color w:val="0000FF"/>
        </w:rPr>
      </w:pPr>
    </w:p>
    <w:sectPr w:rsidR="002C0C88" w:rsidRPr="002C0C88" w:rsidSect="0090019D">
      <w:headerReference w:type="default" r:id="rId11"/>
      <w:footerReference w:type="default" r:id="rId12"/>
      <w:pgSz w:w="12240" w:h="15840"/>
      <w:pgMar w:top="90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E1F4" w14:textId="77777777" w:rsidR="00A616CA" w:rsidRDefault="00A616CA" w:rsidP="00A616CA">
      <w:r>
        <w:separator/>
      </w:r>
    </w:p>
  </w:endnote>
  <w:endnote w:type="continuationSeparator" w:id="0">
    <w:p w14:paraId="715B1C8E" w14:textId="77777777" w:rsidR="00A616CA" w:rsidRDefault="00A616CA" w:rsidP="00A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CD6A" w14:textId="77777777" w:rsidR="00C56D28" w:rsidRDefault="00C56D28" w:rsidP="00C56D28">
    <w:pPr>
      <w:jc w:val="center"/>
      <w:rPr>
        <w:rFonts w:ascii="Calibri" w:eastAsia="Times New Roman" w:hAnsi="Calibri" w:cs="Calibri"/>
        <w:b/>
        <w:bCs/>
        <w:color w:val="000000"/>
        <w:sz w:val="28"/>
        <w:szCs w:val="28"/>
      </w:rPr>
    </w:pPr>
    <w:r w:rsidRPr="00C5024B">
      <w:rPr>
        <w:rFonts w:ascii="Calibri" w:eastAsia="Times New Roman" w:hAnsi="Calibri" w:cs="Calibri"/>
        <w:b/>
        <w:bCs/>
        <w:color w:val="000000"/>
        <w:highlight w:val="yellow"/>
      </w:rPr>
      <w:t>A SPECIAL NOTE FROM THE PURCHASING DIVISION</w:t>
    </w:r>
  </w:p>
  <w:p w14:paraId="3131264A" w14:textId="77777777" w:rsidR="00C56D28" w:rsidRPr="00A02FB8" w:rsidRDefault="00C56D28" w:rsidP="00C56D28">
    <w:pPr>
      <w:jc w:val="center"/>
      <w:rPr>
        <w:i/>
      </w:rPr>
    </w:pPr>
    <w:r w:rsidRPr="00A02FB8">
      <w:rPr>
        <w:i/>
      </w:rPr>
      <w:t>Bid results posted are before evaluation team review and award recommendation.</w:t>
    </w:r>
  </w:p>
  <w:sdt>
    <w:sdtPr>
      <w:id w:val="-68066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6A300" w14:textId="77777777" w:rsidR="00C56D28" w:rsidRDefault="00C56D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800BB" w14:textId="77777777" w:rsidR="00C56D28" w:rsidRDefault="00C56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F5CE" w14:textId="77777777" w:rsidR="00A616CA" w:rsidRDefault="00A616CA" w:rsidP="00A616CA">
      <w:r>
        <w:separator/>
      </w:r>
    </w:p>
  </w:footnote>
  <w:footnote w:type="continuationSeparator" w:id="0">
    <w:p w14:paraId="767BDDAD" w14:textId="77777777" w:rsidR="00A616CA" w:rsidRDefault="00A616CA" w:rsidP="00A6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4DFB" w14:textId="77777777" w:rsidR="00A616CA" w:rsidRDefault="008B572F" w:rsidP="008B572F">
    <w:pPr>
      <w:pStyle w:val="Header"/>
      <w:jc w:val="center"/>
    </w:pPr>
    <w:r>
      <w:rPr>
        <w:noProof/>
      </w:rPr>
      <w:drawing>
        <wp:inline distT="0" distB="0" distL="0" distR="0" wp14:anchorId="0E4B2C35" wp14:editId="74EBAEE3">
          <wp:extent cx="1236443" cy="1261173"/>
          <wp:effectExtent l="0" t="0" r="190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 logo 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946" cy="131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0821433"/>
    <w:multiLevelType w:val="hybridMultilevel"/>
    <w:tmpl w:val="31F4C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EF419C3"/>
    <w:multiLevelType w:val="hybridMultilevel"/>
    <w:tmpl w:val="15107D52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2119249693">
    <w:abstractNumId w:val="19"/>
  </w:num>
  <w:num w:numId="2" w16cid:durableId="617419124">
    <w:abstractNumId w:val="12"/>
  </w:num>
  <w:num w:numId="3" w16cid:durableId="1314873873">
    <w:abstractNumId w:val="10"/>
  </w:num>
  <w:num w:numId="4" w16cid:durableId="2092507393">
    <w:abstractNumId w:val="22"/>
  </w:num>
  <w:num w:numId="5" w16cid:durableId="359164158">
    <w:abstractNumId w:val="13"/>
  </w:num>
  <w:num w:numId="6" w16cid:durableId="214390592">
    <w:abstractNumId w:val="16"/>
  </w:num>
  <w:num w:numId="7" w16cid:durableId="508912877">
    <w:abstractNumId w:val="18"/>
  </w:num>
  <w:num w:numId="8" w16cid:durableId="460999050">
    <w:abstractNumId w:val="9"/>
  </w:num>
  <w:num w:numId="9" w16cid:durableId="1810172477">
    <w:abstractNumId w:val="7"/>
  </w:num>
  <w:num w:numId="10" w16cid:durableId="1565792402">
    <w:abstractNumId w:val="6"/>
  </w:num>
  <w:num w:numId="11" w16cid:durableId="1644234017">
    <w:abstractNumId w:val="5"/>
  </w:num>
  <w:num w:numId="12" w16cid:durableId="442042663">
    <w:abstractNumId w:val="4"/>
  </w:num>
  <w:num w:numId="13" w16cid:durableId="1235625775">
    <w:abstractNumId w:val="8"/>
  </w:num>
  <w:num w:numId="14" w16cid:durableId="1802721716">
    <w:abstractNumId w:val="3"/>
  </w:num>
  <w:num w:numId="15" w16cid:durableId="1873346997">
    <w:abstractNumId w:val="2"/>
  </w:num>
  <w:num w:numId="16" w16cid:durableId="1649171079">
    <w:abstractNumId w:val="1"/>
  </w:num>
  <w:num w:numId="17" w16cid:durableId="1955135980">
    <w:abstractNumId w:val="0"/>
  </w:num>
  <w:num w:numId="18" w16cid:durableId="1518806147">
    <w:abstractNumId w:val="14"/>
  </w:num>
  <w:num w:numId="19" w16cid:durableId="709037959">
    <w:abstractNumId w:val="15"/>
  </w:num>
  <w:num w:numId="20" w16cid:durableId="387725593">
    <w:abstractNumId w:val="20"/>
  </w:num>
  <w:num w:numId="21" w16cid:durableId="1330908872">
    <w:abstractNumId w:val="17"/>
  </w:num>
  <w:num w:numId="22" w16cid:durableId="1507787662">
    <w:abstractNumId w:val="11"/>
  </w:num>
  <w:num w:numId="23" w16cid:durableId="1628007343">
    <w:abstractNumId w:val="23"/>
  </w:num>
  <w:num w:numId="24" w16cid:durableId="1968464040">
    <w:abstractNumId w:val="24"/>
  </w:num>
  <w:num w:numId="25" w16cid:durableId="1705981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C4"/>
    <w:rsid w:val="00040925"/>
    <w:rsid w:val="0005070F"/>
    <w:rsid w:val="00064C96"/>
    <w:rsid w:val="00067F4C"/>
    <w:rsid w:val="00070202"/>
    <w:rsid w:val="000D635C"/>
    <w:rsid w:val="000F07E7"/>
    <w:rsid w:val="000F3265"/>
    <w:rsid w:val="000F444B"/>
    <w:rsid w:val="00103527"/>
    <w:rsid w:val="00120A31"/>
    <w:rsid w:val="00122E14"/>
    <w:rsid w:val="001259D5"/>
    <w:rsid w:val="00125C48"/>
    <w:rsid w:val="001347B2"/>
    <w:rsid w:val="001364AF"/>
    <w:rsid w:val="00136893"/>
    <w:rsid w:val="00214BC9"/>
    <w:rsid w:val="00220DD2"/>
    <w:rsid w:val="00227C37"/>
    <w:rsid w:val="00230833"/>
    <w:rsid w:val="00257D5C"/>
    <w:rsid w:val="0027596F"/>
    <w:rsid w:val="00287D0E"/>
    <w:rsid w:val="002972CF"/>
    <w:rsid w:val="002A28B6"/>
    <w:rsid w:val="002A6021"/>
    <w:rsid w:val="002B64EA"/>
    <w:rsid w:val="002C0C88"/>
    <w:rsid w:val="002F4DAE"/>
    <w:rsid w:val="00317D93"/>
    <w:rsid w:val="00345D32"/>
    <w:rsid w:val="00351773"/>
    <w:rsid w:val="00354F1B"/>
    <w:rsid w:val="003920AE"/>
    <w:rsid w:val="003B2309"/>
    <w:rsid w:val="003E3CE0"/>
    <w:rsid w:val="00401F35"/>
    <w:rsid w:val="00424AD1"/>
    <w:rsid w:val="00435A62"/>
    <w:rsid w:val="0044095A"/>
    <w:rsid w:val="0044582F"/>
    <w:rsid w:val="0044668B"/>
    <w:rsid w:val="00475F34"/>
    <w:rsid w:val="0048399D"/>
    <w:rsid w:val="00484AE5"/>
    <w:rsid w:val="004959DF"/>
    <w:rsid w:val="004A099E"/>
    <w:rsid w:val="004A6495"/>
    <w:rsid w:val="004E10DE"/>
    <w:rsid w:val="004F179D"/>
    <w:rsid w:val="00510497"/>
    <w:rsid w:val="00516D09"/>
    <w:rsid w:val="00564BAA"/>
    <w:rsid w:val="00573F94"/>
    <w:rsid w:val="00596B50"/>
    <w:rsid w:val="005C6A18"/>
    <w:rsid w:val="006035EA"/>
    <w:rsid w:val="00645252"/>
    <w:rsid w:val="00662BD1"/>
    <w:rsid w:val="00684074"/>
    <w:rsid w:val="00695EB6"/>
    <w:rsid w:val="006B187D"/>
    <w:rsid w:val="006C6A54"/>
    <w:rsid w:val="006D0FDB"/>
    <w:rsid w:val="006D3D74"/>
    <w:rsid w:val="006F6710"/>
    <w:rsid w:val="007139B8"/>
    <w:rsid w:val="00717ADA"/>
    <w:rsid w:val="00725077"/>
    <w:rsid w:val="007325C5"/>
    <w:rsid w:val="00733031"/>
    <w:rsid w:val="00743FED"/>
    <w:rsid w:val="00756F41"/>
    <w:rsid w:val="00767CF0"/>
    <w:rsid w:val="00791307"/>
    <w:rsid w:val="007B43EF"/>
    <w:rsid w:val="007D4ED1"/>
    <w:rsid w:val="0083569A"/>
    <w:rsid w:val="0085665E"/>
    <w:rsid w:val="0089372B"/>
    <w:rsid w:val="008B3F3D"/>
    <w:rsid w:val="008B572F"/>
    <w:rsid w:val="008C6A28"/>
    <w:rsid w:val="0090019D"/>
    <w:rsid w:val="00920059"/>
    <w:rsid w:val="00923A56"/>
    <w:rsid w:val="009252CE"/>
    <w:rsid w:val="00935A5B"/>
    <w:rsid w:val="009835CD"/>
    <w:rsid w:val="009B2391"/>
    <w:rsid w:val="00A02833"/>
    <w:rsid w:val="00A3242B"/>
    <w:rsid w:val="00A603A3"/>
    <w:rsid w:val="00A616CA"/>
    <w:rsid w:val="00A90810"/>
    <w:rsid w:val="00A9204E"/>
    <w:rsid w:val="00AC12F3"/>
    <w:rsid w:val="00AD3CC5"/>
    <w:rsid w:val="00AF1533"/>
    <w:rsid w:val="00AF22E3"/>
    <w:rsid w:val="00AF283B"/>
    <w:rsid w:val="00B15157"/>
    <w:rsid w:val="00B362AA"/>
    <w:rsid w:val="00B41E6B"/>
    <w:rsid w:val="00B51198"/>
    <w:rsid w:val="00B57CC9"/>
    <w:rsid w:val="00B77803"/>
    <w:rsid w:val="00B81707"/>
    <w:rsid w:val="00B82F71"/>
    <w:rsid w:val="00BA5BEA"/>
    <w:rsid w:val="00BC6D7D"/>
    <w:rsid w:val="00BD44B0"/>
    <w:rsid w:val="00C21D50"/>
    <w:rsid w:val="00C56D28"/>
    <w:rsid w:val="00C6381C"/>
    <w:rsid w:val="00C71673"/>
    <w:rsid w:val="00C81B4A"/>
    <w:rsid w:val="00C95179"/>
    <w:rsid w:val="00CB366F"/>
    <w:rsid w:val="00CC1F11"/>
    <w:rsid w:val="00CF5DB4"/>
    <w:rsid w:val="00D20F65"/>
    <w:rsid w:val="00D31B72"/>
    <w:rsid w:val="00D466C7"/>
    <w:rsid w:val="00D5608B"/>
    <w:rsid w:val="00D77B70"/>
    <w:rsid w:val="00DD005E"/>
    <w:rsid w:val="00DD3229"/>
    <w:rsid w:val="00DF6AB7"/>
    <w:rsid w:val="00E020CA"/>
    <w:rsid w:val="00E43E72"/>
    <w:rsid w:val="00E87DEB"/>
    <w:rsid w:val="00E96115"/>
    <w:rsid w:val="00E979FD"/>
    <w:rsid w:val="00F128AA"/>
    <w:rsid w:val="00F1442F"/>
    <w:rsid w:val="00F439C4"/>
    <w:rsid w:val="00F7566E"/>
    <w:rsid w:val="00FB69DA"/>
    <w:rsid w:val="00FC0119"/>
    <w:rsid w:val="00FC409C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500FC1C"/>
  <w15:chartTrackingRefBased/>
  <w15:docId w15:val="{B4CC1555-C7D1-4CFB-8C4C-7E87616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4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B36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66F"/>
  </w:style>
  <w:style w:type="paragraph" w:styleId="ListParagraph">
    <w:name w:val="List Paragraph"/>
    <w:basedOn w:val="Normal"/>
    <w:uiPriority w:val="34"/>
    <w:unhideWhenUsed/>
    <w:qFormat/>
    <w:rsid w:val="00D466C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322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uman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0EF0B6-6D72-410C-AD2A-28844A8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Neumann</dc:creator>
  <cp:keywords/>
  <dc:description/>
  <cp:lastModifiedBy>Jarin McGee</cp:lastModifiedBy>
  <cp:revision>2</cp:revision>
  <cp:lastPrinted>2022-12-15T16:29:00Z</cp:lastPrinted>
  <dcterms:created xsi:type="dcterms:W3CDTF">2023-01-12T16:22:00Z</dcterms:created>
  <dcterms:modified xsi:type="dcterms:W3CDTF">2023-01-12T16:22:00Z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