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6EB9" w14:textId="7B6DCC1E" w:rsidR="003309AF" w:rsidRPr="006333DE" w:rsidRDefault="003309AF" w:rsidP="00F101E5">
      <w:pPr>
        <w:spacing w:after="200" w:line="240" w:lineRule="auto"/>
        <w:rPr>
          <w:b/>
        </w:rPr>
      </w:pPr>
      <w:r>
        <w:rPr>
          <w:b/>
        </w:rPr>
        <w:t>Sheldon A. Neeley</w:t>
      </w:r>
      <w:r w:rsidRPr="006333DE">
        <w:rPr>
          <w:b/>
        </w:rPr>
        <w:t xml:space="preserve">                </w:t>
      </w:r>
      <w:r>
        <w:rPr>
          <w:b/>
        </w:rPr>
        <w:t xml:space="preserve">                                          </w:t>
      </w:r>
    </w:p>
    <w:p w14:paraId="38028730" w14:textId="39ECCA86" w:rsidR="003309AF" w:rsidRPr="003309AF" w:rsidRDefault="003309AF" w:rsidP="00F101E5">
      <w:pPr>
        <w:spacing w:after="80"/>
        <w:rPr>
          <w:rFonts w:ascii="Calibri" w:hAnsi="Calibri" w:cs="Calibri"/>
          <w:sz w:val="24"/>
          <w:szCs w:val="24"/>
        </w:rPr>
      </w:pPr>
      <w:r w:rsidRPr="003309AF">
        <w:rPr>
          <w:rFonts w:ascii="Calibri" w:hAnsi="Calibri" w:cs="Calibri"/>
          <w:sz w:val="24"/>
          <w:szCs w:val="24"/>
        </w:rPr>
        <w:t xml:space="preserve">TO:  </w:t>
      </w:r>
      <w:r w:rsidRPr="003309AF">
        <w:rPr>
          <w:rFonts w:ascii="Calibri" w:hAnsi="Calibri" w:cs="Calibri"/>
          <w:sz w:val="24"/>
          <w:szCs w:val="24"/>
        </w:rPr>
        <w:tab/>
      </w:r>
      <w:r w:rsidRPr="003309AF">
        <w:rPr>
          <w:rFonts w:ascii="Calibri" w:hAnsi="Calibri" w:cs="Calibri"/>
          <w:sz w:val="24"/>
          <w:szCs w:val="24"/>
        </w:rPr>
        <w:tab/>
        <w:t xml:space="preserve">All Proposers </w:t>
      </w:r>
    </w:p>
    <w:p w14:paraId="795B2DF9" w14:textId="5F67E628" w:rsidR="003309AF" w:rsidRDefault="003309AF" w:rsidP="00985AFE">
      <w:pPr>
        <w:spacing w:after="0" w:line="240" w:lineRule="auto"/>
        <w:rPr>
          <w:rFonts w:ascii="Calibri" w:hAnsi="Calibri" w:cs="Calibri"/>
          <w:sz w:val="24"/>
          <w:szCs w:val="24"/>
        </w:rPr>
      </w:pPr>
      <w:r w:rsidRPr="003309AF">
        <w:rPr>
          <w:rFonts w:ascii="Calibri" w:hAnsi="Calibri" w:cs="Calibri"/>
          <w:sz w:val="24"/>
          <w:szCs w:val="24"/>
        </w:rPr>
        <w:t xml:space="preserve">FROM: </w:t>
      </w:r>
      <w:r w:rsidRPr="003309AF">
        <w:rPr>
          <w:rFonts w:ascii="Calibri" w:hAnsi="Calibri" w:cs="Calibri"/>
          <w:sz w:val="24"/>
          <w:szCs w:val="24"/>
        </w:rPr>
        <w:tab/>
      </w:r>
      <w:r w:rsidR="00985AFE">
        <w:rPr>
          <w:rFonts w:ascii="Calibri" w:hAnsi="Calibri" w:cs="Calibri"/>
          <w:sz w:val="24"/>
          <w:szCs w:val="24"/>
        </w:rPr>
        <w:t>Lauren Rowley</w:t>
      </w:r>
    </w:p>
    <w:p w14:paraId="2FF57C8D" w14:textId="7521A220" w:rsidR="00985AFE" w:rsidRPr="003309AF" w:rsidRDefault="00985AFE" w:rsidP="00985AF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t>Purchasing Manager</w:t>
      </w:r>
    </w:p>
    <w:p w14:paraId="29499905" w14:textId="2A14741E" w:rsidR="003309AF" w:rsidRPr="003309AF" w:rsidRDefault="003309AF" w:rsidP="00F101E5">
      <w:pPr>
        <w:spacing w:after="80" w:line="240" w:lineRule="auto"/>
        <w:rPr>
          <w:rFonts w:ascii="Calibri" w:hAnsi="Calibri" w:cs="Calibri"/>
          <w:sz w:val="24"/>
          <w:szCs w:val="24"/>
        </w:rPr>
      </w:pPr>
      <w:r w:rsidRPr="003309AF">
        <w:rPr>
          <w:rFonts w:ascii="Calibri" w:hAnsi="Calibri" w:cs="Calibri"/>
          <w:sz w:val="24"/>
          <w:szCs w:val="24"/>
        </w:rPr>
        <w:t>D</w:t>
      </w:r>
      <w:r w:rsidR="00AE0FD6">
        <w:rPr>
          <w:rFonts w:ascii="Calibri" w:hAnsi="Calibri" w:cs="Calibri"/>
          <w:sz w:val="24"/>
          <w:szCs w:val="24"/>
        </w:rPr>
        <w:t>ATE</w:t>
      </w:r>
      <w:r w:rsidRPr="003309AF">
        <w:rPr>
          <w:rFonts w:ascii="Calibri" w:hAnsi="Calibri" w:cs="Calibri"/>
          <w:sz w:val="24"/>
          <w:szCs w:val="24"/>
        </w:rPr>
        <w:t>:</w:t>
      </w:r>
      <w:r w:rsidRPr="003309AF">
        <w:rPr>
          <w:rFonts w:ascii="Calibri" w:hAnsi="Calibri" w:cs="Calibri"/>
          <w:sz w:val="24"/>
          <w:szCs w:val="24"/>
        </w:rPr>
        <w:tab/>
      </w:r>
      <w:r w:rsidR="00AE0FD6">
        <w:rPr>
          <w:rFonts w:ascii="Calibri" w:hAnsi="Calibri" w:cs="Calibri"/>
          <w:sz w:val="24"/>
          <w:szCs w:val="24"/>
        </w:rPr>
        <w:tab/>
      </w:r>
      <w:r w:rsidR="00923520">
        <w:rPr>
          <w:rFonts w:ascii="Calibri" w:hAnsi="Calibri" w:cs="Calibri"/>
          <w:b/>
          <w:color w:val="0000FF"/>
          <w:sz w:val="24"/>
          <w:szCs w:val="24"/>
        </w:rPr>
        <w:t>February 4, 2022</w:t>
      </w:r>
    </w:p>
    <w:p w14:paraId="5A150584" w14:textId="30E4DFD0" w:rsidR="003309AF" w:rsidRPr="003309AF" w:rsidRDefault="003309AF" w:rsidP="00985AFE">
      <w:pPr>
        <w:spacing w:after="120" w:line="240" w:lineRule="auto"/>
        <w:ind w:left="1440" w:hanging="1440"/>
        <w:rPr>
          <w:rFonts w:ascii="Calibri" w:hAnsi="Calibri" w:cs="Calibri"/>
          <w:sz w:val="24"/>
          <w:szCs w:val="24"/>
        </w:rPr>
      </w:pPr>
      <w:r w:rsidRPr="003309AF">
        <w:rPr>
          <w:rFonts w:ascii="Calibri" w:hAnsi="Calibri" w:cs="Calibri"/>
          <w:sz w:val="24"/>
          <w:szCs w:val="24"/>
        </w:rPr>
        <w:t xml:space="preserve">SUBJECT:  </w:t>
      </w:r>
      <w:r w:rsidRPr="003309AF">
        <w:rPr>
          <w:rFonts w:ascii="Calibri" w:hAnsi="Calibri" w:cs="Calibri"/>
          <w:sz w:val="24"/>
          <w:szCs w:val="24"/>
        </w:rPr>
        <w:tab/>
      </w:r>
      <w:r w:rsidRPr="003309AF">
        <w:rPr>
          <w:rFonts w:ascii="Calibri" w:hAnsi="Calibri" w:cs="Calibri"/>
          <w:b/>
          <w:color w:val="0000FF"/>
          <w:sz w:val="24"/>
          <w:szCs w:val="24"/>
        </w:rPr>
        <w:t>Addendum #</w:t>
      </w:r>
      <w:r w:rsidR="00AE0FD6">
        <w:rPr>
          <w:rFonts w:ascii="Calibri" w:hAnsi="Calibri" w:cs="Calibri"/>
          <w:b/>
          <w:color w:val="0000FF"/>
          <w:sz w:val="24"/>
          <w:szCs w:val="24"/>
        </w:rPr>
        <w:t>0</w:t>
      </w:r>
      <w:r w:rsidR="000B5D0B">
        <w:rPr>
          <w:rFonts w:ascii="Calibri" w:hAnsi="Calibri" w:cs="Calibri"/>
          <w:b/>
          <w:color w:val="0000FF"/>
          <w:sz w:val="24"/>
          <w:szCs w:val="24"/>
        </w:rPr>
        <w:t>2</w:t>
      </w:r>
      <w:r w:rsidRPr="003309AF">
        <w:rPr>
          <w:rFonts w:ascii="Calibri" w:hAnsi="Calibri" w:cs="Calibri"/>
          <w:b/>
          <w:color w:val="0000FF"/>
          <w:sz w:val="24"/>
          <w:szCs w:val="24"/>
        </w:rPr>
        <w:t xml:space="preserve"> –</w:t>
      </w:r>
      <w:r w:rsidRPr="003309AF">
        <w:rPr>
          <w:rFonts w:ascii="Calibri" w:hAnsi="Calibri" w:cs="Calibri"/>
          <w:color w:val="0000FF"/>
          <w:sz w:val="24"/>
          <w:szCs w:val="24"/>
        </w:rPr>
        <w:t xml:space="preserve"> </w:t>
      </w:r>
      <w:r w:rsidRPr="007A284A">
        <w:rPr>
          <w:rFonts w:ascii="Calibri" w:hAnsi="Calibri" w:cs="Calibri"/>
          <w:b/>
          <w:bCs/>
          <w:sz w:val="24"/>
          <w:szCs w:val="24"/>
        </w:rPr>
        <w:t>Proposal #2</w:t>
      </w:r>
      <w:r w:rsidR="009407D1" w:rsidRPr="007A284A">
        <w:rPr>
          <w:rFonts w:ascii="Calibri" w:hAnsi="Calibri" w:cs="Calibri"/>
          <w:b/>
          <w:bCs/>
          <w:sz w:val="24"/>
          <w:szCs w:val="24"/>
        </w:rPr>
        <w:t>2</w:t>
      </w:r>
      <w:r w:rsidRPr="007A284A">
        <w:rPr>
          <w:rFonts w:ascii="Calibri" w:hAnsi="Calibri" w:cs="Calibri"/>
          <w:b/>
          <w:bCs/>
          <w:sz w:val="24"/>
          <w:szCs w:val="24"/>
        </w:rPr>
        <w:t>000</w:t>
      </w:r>
      <w:r w:rsidR="00892042" w:rsidRPr="007A284A">
        <w:rPr>
          <w:rFonts w:ascii="Calibri" w:hAnsi="Calibri" w:cs="Calibri"/>
          <w:b/>
          <w:bCs/>
          <w:sz w:val="24"/>
          <w:szCs w:val="24"/>
        </w:rPr>
        <w:t>5</w:t>
      </w:r>
      <w:r w:rsidR="00923520" w:rsidRPr="007A284A">
        <w:rPr>
          <w:rFonts w:ascii="Calibri" w:hAnsi="Calibri" w:cs="Calibri"/>
          <w:b/>
          <w:bCs/>
          <w:sz w:val="24"/>
          <w:szCs w:val="24"/>
        </w:rPr>
        <w:t>22</w:t>
      </w:r>
      <w:r w:rsidRPr="007A284A">
        <w:rPr>
          <w:rFonts w:ascii="Calibri" w:hAnsi="Calibri" w:cs="Calibri"/>
          <w:b/>
          <w:bCs/>
          <w:sz w:val="24"/>
          <w:szCs w:val="24"/>
        </w:rPr>
        <w:t xml:space="preserve"> </w:t>
      </w:r>
      <w:r w:rsidR="00AE0FD6" w:rsidRPr="007A284A">
        <w:rPr>
          <w:rFonts w:ascii="Calibri" w:hAnsi="Calibri" w:cs="Calibri"/>
          <w:b/>
          <w:bCs/>
          <w:sz w:val="24"/>
          <w:szCs w:val="24"/>
        </w:rPr>
        <w:t>–</w:t>
      </w:r>
      <w:r w:rsidR="00923520" w:rsidRPr="007A284A">
        <w:rPr>
          <w:rFonts w:ascii="Calibri" w:hAnsi="Calibri" w:cs="Calibri"/>
          <w:b/>
          <w:bCs/>
          <w:sz w:val="24"/>
          <w:szCs w:val="24"/>
        </w:rPr>
        <w:t>PROFESSIONAL SERVICES FOR THE PREPARATION OF THE CITY OF FLINT 2023-2025 CONSOLIDATED PLAN</w:t>
      </w:r>
    </w:p>
    <w:p w14:paraId="3C1FFA2E" w14:textId="7ABE23B2" w:rsidR="00FA2055" w:rsidRPr="00FA2055" w:rsidRDefault="003309AF" w:rsidP="008759BA">
      <w:pPr>
        <w:spacing w:after="80"/>
        <w:rPr>
          <w:rFonts w:ascii="Calibri" w:hAnsi="Calibri" w:cs="Calibri"/>
          <w:sz w:val="24"/>
        </w:rPr>
      </w:pPr>
      <w:r w:rsidRPr="003309AF">
        <w:rPr>
          <w:rFonts w:ascii="Calibri" w:hAnsi="Calibri" w:cs="Calibri"/>
          <w:sz w:val="24"/>
          <w:szCs w:val="24"/>
        </w:rPr>
        <w:t>This addendum has been issued</w:t>
      </w:r>
      <w:r>
        <w:rPr>
          <w:rFonts w:ascii="Calibri" w:hAnsi="Calibri" w:cs="Calibri"/>
          <w:sz w:val="24"/>
          <w:szCs w:val="24"/>
        </w:rPr>
        <w:t xml:space="preserve"> because </w:t>
      </w:r>
      <w:r w:rsidR="00AE0FD6">
        <w:rPr>
          <w:rFonts w:ascii="Calibri" w:hAnsi="Calibri" w:cs="Calibri"/>
          <w:sz w:val="24"/>
          <w:szCs w:val="24"/>
        </w:rPr>
        <w:t>of the following:</w:t>
      </w:r>
      <w:r w:rsidRPr="003309AF">
        <w:rPr>
          <w:rFonts w:ascii="Calibri" w:hAnsi="Calibri" w:cs="Calibri"/>
          <w:sz w:val="24"/>
        </w:rPr>
        <w:t xml:space="preserve"> </w:t>
      </w:r>
      <w:r w:rsidR="00FA2055" w:rsidRPr="00DD59DD">
        <w:rPr>
          <w:rFonts w:ascii="Calibri" w:hAnsi="Calibri" w:cs="Calibri"/>
          <w:b/>
          <w:bCs/>
          <w:sz w:val="24"/>
        </w:rPr>
        <w:t>Additional questions and answers as listed below:</w:t>
      </w:r>
    </w:p>
    <w:p w14:paraId="4172A3CD" w14:textId="667E1ACE" w:rsidR="00EE6147" w:rsidRPr="0018439B" w:rsidRDefault="00627252" w:rsidP="00EE6147">
      <w:pPr>
        <w:spacing w:after="0"/>
        <w:ind w:left="360"/>
        <w:contextualSpacing/>
        <w:rPr>
          <w:rFonts w:ascii="Calibri" w:eastAsia="Times New Roman" w:hAnsi="Calibri" w:cs="Calibri"/>
          <w:b/>
          <w:bCs/>
        </w:rPr>
      </w:pPr>
      <w:r w:rsidRPr="00F06F44">
        <w:rPr>
          <w:rFonts w:ascii="Calibri" w:eastAsia="Times New Roman" w:hAnsi="Calibri" w:cs="Calibri"/>
          <w:b/>
          <w:bCs/>
        </w:rPr>
        <w:t>Q1</w:t>
      </w:r>
      <w:r w:rsidRPr="0018439B">
        <w:rPr>
          <w:rFonts w:ascii="Calibri" w:eastAsia="Times New Roman" w:hAnsi="Calibri" w:cs="Calibri"/>
          <w:b/>
          <w:bCs/>
        </w:rPr>
        <w:t xml:space="preserve">: </w:t>
      </w:r>
      <w:r w:rsidR="00923520" w:rsidRPr="0018439B">
        <w:rPr>
          <w:rFonts w:ascii="Calibri" w:eastAsia="Times New Roman" w:hAnsi="Calibri" w:cs="Calibri"/>
          <w:b/>
          <w:bCs/>
        </w:rPr>
        <w:t>The City has indicated that the Consultant will be responsible for holding required public hearings and other citizens’ participation meetings. Does the City have any indication on the number of public meetings they would like to hol</w:t>
      </w:r>
      <w:r w:rsidR="00EE6147" w:rsidRPr="0018439B">
        <w:rPr>
          <w:rFonts w:ascii="Calibri" w:eastAsia="Times New Roman" w:hAnsi="Calibri" w:cs="Calibri"/>
          <w:b/>
          <w:bCs/>
        </w:rPr>
        <w:t>d?</w:t>
      </w:r>
    </w:p>
    <w:p w14:paraId="16B902BC" w14:textId="79D14D9F" w:rsidR="00EE6147" w:rsidRPr="00F06F44" w:rsidRDefault="00627252" w:rsidP="00F06F44">
      <w:pPr>
        <w:ind w:left="450" w:firstLine="270"/>
        <w:contextualSpacing/>
        <w:rPr>
          <w:rFonts w:ascii="Calibri" w:hAnsi="Calibri" w:cs="Calibri"/>
          <w:b/>
          <w:color w:val="0000FF"/>
        </w:rPr>
      </w:pPr>
      <w:r w:rsidRPr="00F06F44">
        <w:rPr>
          <w:rFonts w:ascii="Calibri" w:hAnsi="Calibri" w:cs="Calibri"/>
          <w:b/>
          <w:color w:val="0000FF"/>
        </w:rPr>
        <w:t xml:space="preserve">A1: </w:t>
      </w:r>
      <w:r w:rsidR="00A62A26" w:rsidRPr="00F06F44">
        <w:rPr>
          <w:rFonts w:ascii="Calibri" w:hAnsi="Calibri" w:cs="Calibri"/>
          <w:b/>
          <w:color w:val="0000FF"/>
        </w:rPr>
        <w:t xml:space="preserve">The last Con Plan cycle we had, there was 1 public needs hearing held by the City of Flint and augmented by attendance at various community meetings by CED staff. </w:t>
      </w:r>
    </w:p>
    <w:p w14:paraId="24CE8FD2" w14:textId="2A2BCA1F" w:rsidR="007E0278" w:rsidRPr="0018439B" w:rsidRDefault="00A62A26" w:rsidP="00627252">
      <w:pPr>
        <w:spacing w:after="0"/>
        <w:ind w:left="360"/>
        <w:contextualSpacing/>
        <w:rPr>
          <w:rFonts w:ascii="Calibri" w:eastAsia="Times New Roman" w:hAnsi="Calibri" w:cs="Calibri"/>
          <w:b/>
          <w:bCs/>
        </w:rPr>
      </w:pPr>
      <w:r w:rsidRPr="00F06F44">
        <w:rPr>
          <w:rFonts w:ascii="Calibri" w:eastAsia="Times New Roman" w:hAnsi="Calibri" w:cs="Calibri"/>
          <w:b/>
          <w:bCs/>
        </w:rPr>
        <w:t>Q2</w:t>
      </w:r>
      <w:r w:rsidR="007E0278" w:rsidRPr="00F06F44">
        <w:rPr>
          <w:rFonts w:ascii="Calibri" w:eastAsia="Times New Roman" w:hAnsi="Calibri" w:cs="Calibri"/>
          <w:b/>
          <w:bCs/>
        </w:rPr>
        <w:t>:</w:t>
      </w:r>
      <w:r w:rsidRPr="00F06F44">
        <w:rPr>
          <w:rFonts w:ascii="Calibri" w:eastAsia="Times New Roman" w:hAnsi="Calibri" w:cs="Calibri"/>
          <w:b/>
          <w:bCs/>
        </w:rPr>
        <w:t xml:space="preserve"> </w:t>
      </w:r>
      <w:r w:rsidRPr="0018439B">
        <w:rPr>
          <w:rFonts w:ascii="Calibri" w:eastAsia="Times New Roman" w:hAnsi="Calibri" w:cs="Calibri"/>
          <w:b/>
          <w:bCs/>
        </w:rPr>
        <w:t xml:space="preserve">Are there recent public “needs assessment” </w:t>
      </w:r>
      <w:r w:rsidR="006D2D1F" w:rsidRPr="0018439B">
        <w:rPr>
          <w:rFonts w:ascii="Calibri" w:eastAsia="Times New Roman" w:hAnsi="Calibri" w:cs="Calibri"/>
          <w:b/>
          <w:bCs/>
        </w:rPr>
        <w:t>meetings that can be leveraged to include in the Consolidated Plan?</w:t>
      </w:r>
    </w:p>
    <w:p w14:paraId="673A1EF7" w14:textId="6D9BD308" w:rsidR="00EE6147" w:rsidRPr="00F06F44" w:rsidRDefault="00A62A26" w:rsidP="00F06F44">
      <w:pPr>
        <w:spacing w:after="0"/>
        <w:ind w:left="360" w:firstLine="450"/>
        <w:contextualSpacing/>
        <w:rPr>
          <w:rFonts w:ascii="Calibri" w:hAnsi="Calibri" w:cs="Calibri"/>
          <w:b/>
          <w:color w:val="0000FF"/>
        </w:rPr>
      </w:pPr>
      <w:r w:rsidRPr="00F06F44">
        <w:rPr>
          <w:rFonts w:ascii="Calibri" w:hAnsi="Calibri" w:cs="Calibri"/>
          <w:b/>
          <w:color w:val="0000FF"/>
        </w:rPr>
        <w:t>A2</w:t>
      </w:r>
      <w:r w:rsidR="00D310E7" w:rsidRPr="00F06F44">
        <w:rPr>
          <w:rFonts w:ascii="Calibri" w:hAnsi="Calibri" w:cs="Calibri"/>
          <w:b/>
          <w:color w:val="0000FF"/>
        </w:rPr>
        <w:t>: We recently conducted a Needs Hearing for the Annual Action Plan with only one person providing comment. There was also a needs survey as a part of the Annual Action Plan, from which results can be made available to the consultant awarded the work for the Con Plan</w:t>
      </w:r>
      <w:r w:rsidR="00D310E7" w:rsidRPr="00F06F44">
        <w:rPr>
          <w:rFonts w:ascii="Calibri" w:hAnsi="Calibri" w:cs="Calibri"/>
          <w:b/>
          <w:color w:val="0000FF"/>
        </w:rPr>
        <w:t>.</w:t>
      </w:r>
      <w:r w:rsidR="007E0278" w:rsidRPr="00F06F44">
        <w:rPr>
          <w:rFonts w:ascii="Calibri" w:hAnsi="Calibri" w:cs="Calibri"/>
          <w:b/>
          <w:color w:val="0000FF"/>
        </w:rPr>
        <w:t xml:space="preserve"> </w:t>
      </w:r>
    </w:p>
    <w:p w14:paraId="5C69C9C0" w14:textId="2D5C8DB3" w:rsidR="006D2D1F" w:rsidRPr="0018439B" w:rsidRDefault="006D2D1F" w:rsidP="00627252">
      <w:pPr>
        <w:spacing w:after="0"/>
        <w:ind w:left="360"/>
        <w:contextualSpacing/>
        <w:rPr>
          <w:rFonts w:ascii="Calibri" w:eastAsia="Times New Roman" w:hAnsi="Calibri" w:cs="Calibri"/>
          <w:b/>
          <w:bCs/>
        </w:rPr>
      </w:pPr>
      <w:r w:rsidRPr="00F06F44">
        <w:rPr>
          <w:rFonts w:ascii="Calibri" w:eastAsia="Times New Roman" w:hAnsi="Calibri" w:cs="Calibri"/>
          <w:b/>
          <w:bCs/>
        </w:rPr>
        <w:t>Q3</w:t>
      </w:r>
      <w:r w:rsidRPr="0018439B">
        <w:rPr>
          <w:rFonts w:ascii="Calibri" w:eastAsia="Times New Roman" w:hAnsi="Calibri" w:cs="Calibri"/>
        </w:rPr>
        <w:t xml:space="preserve">: </w:t>
      </w:r>
      <w:r w:rsidRPr="0018439B">
        <w:rPr>
          <w:rFonts w:ascii="Calibri" w:eastAsia="Times New Roman" w:hAnsi="Calibri" w:cs="Calibri"/>
          <w:b/>
          <w:bCs/>
        </w:rPr>
        <w:t>Does the Cit</w:t>
      </w:r>
      <w:r w:rsidR="00D310E7" w:rsidRPr="0018439B">
        <w:rPr>
          <w:rFonts w:ascii="Calibri" w:eastAsia="Times New Roman" w:hAnsi="Calibri" w:cs="Calibri"/>
          <w:b/>
          <w:bCs/>
        </w:rPr>
        <w:t>y anticipate holding in-person meetings or virtual meetings?</w:t>
      </w:r>
    </w:p>
    <w:p w14:paraId="207213AB" w14:textId="411674B8" w:rsidR="00F06F44" w:rsidRPr="00F06F44" w:rsidRDefault="00D310E7" w:rsidP="00F06F44">
      <w:pPr>
        <w:spacing w:after="0"/>
        <w:ind w:left="360" w:firstLine="450"/>
        <w:contextualSpacing/>
        <w:rPr>
          <w:rFonts w:ascii="Calibri" w:hAnsi="Calibri" w:cs="Calibri"/>
          <w:b/>
          <w:color w:val="0000FF"/>
        </w:rPr>
      </w:pPr>
      <w:r w:rsidRPr="00F06F44">
        <w:rPr>
          <w:rFonts w:ascii="Calibri" w:hAnsi="Calibri" w:cs="Calibri"/>
          <w:b/>
          <w:color w:val="0000FF"/>
        </w:rPr>
        <w:t xml:space="preserve">A3: </w:t>
      </w:r>
      <w:r w:rsidRPr="00F06F44">
        <w:rPr>
          <w:rFonts w:ascii="Calibri" w:hAnsi="Calibri" w:cs="Calibri"/>
          <w:b/>
          <w:color w:val="0000FF"/>
        </w:rPr>
        <w:t>All City of Flint hearings/meetings have returned to in-person to comply with any Open Meeting Act requirements. The ability to provide commentary via the</w:t>
      </w:r>
      <w:r w:rsidR="00BD0DA8" w:rsidRPr="00F06F44">
        <w:rPr>
          <w:rFonts w:ascii="Calibri" w:hAnsi="Calibri" w:cs="Calibri"/>
          <w:b/>
          <w:color w:val="0000FF"/>
        </w:rPr>
        <w:t xml:space="preserve"> </w:t>
      </w:r>
      <w:r w:rsidRPr="00F06F44">
        <w:rPr>
          <w:rFonts w:ascii="Calibri" w:hAnsi="Calibri" w:cs="Calibri"/>
          <w:b/>
          <w:color w:val="0000FF"/>
        </w:rPr>
        <w:t>communitydevelopment@cityofflint.com email address has also been well publicized.</w:t>
      </w:r>
    </w:p>
    <w:p w14:paraId="6725DC80" w14:textId="0F0B5708" w:rsidR="00A62A26" w:rsidRPr="00F06F44" w:rsidRDefault="00F06F44" w:rsidP="00627252">
      <w:pPr>
        <w:spacing w:after="0"/>
        <w:ind w:left="360"/>
        <w:contextualSpacing/>
        <w:rPr>
          <w:rFonts w:ascii="Calibri" w:eastAsia="Times New Roman" w:hAnsi="Calibri" w:cs="Calibri"/>
          <w:b/>
          <w:bCs/>
        </w:rPr>
      </w:pPr>
      <w:r w:rsidRPr="00F06F44">
        <w:rPr>
          <w:rFonts w:ascii="Calibri" w:eastAsia="Times New Roman" w:hAnsi="Calibri" w:cs="Calibri"/>
          <w:b/>
          <w:bCs/>
        </w:rPr>
        <w:t>Q</w:t>
      </w:r>
      <w:r w:rsidR="006D2D1F" w:rsidRPr="00F06F44">
        <w:rPr>
          <w:rFonts w:ascii="Calibri" w:eastAsia="Times New Roman" w:hAnsi="Calibri" w:cs="Calibri"/>
          <w:b/>
          <w:bCs/>
        </w:rPr>
        <w:t>3</w:t>
      </w:r>
      <w:r w:rsidR="00A62A26" w:rsidRPr="00F06F44">
        <w:rPr>
          <w:rFonts w:ascii="Calibri" w:eastAsia="Times New Roman" w:hAnsi="Calibri" w:cs="Calibri"/>
          <w:b/>
          <w:bCs/>
        </w:rPr>
        <w:t xml:space="preserve">: </w:t>
      </w:r>
      <w:r w:rsidR="00A62A26" w:rsidRPr="0018439B">
        <w:rPr>
          <w:rFonts w:ascii="Calibri" w:eastAsia="Times New Roman" w:hAnsi="Calibri" w:cs="Calibri"/>
          <w:b/>
          <w:bCs/>
        </w:rPr>
        <w:t>Why has the City elected to do a 3-Year Consolidated Plan (2023-2025) in lieu of a 5-Year Consolidated Plan?</w:t>
      </w:r>
    </w:p>
    <w:p w14:paraId="4CF1A8B6" w14:textId="3BA641CA" w:rsidR="00F06F44" w:rsidRPr="00F06F44" w:rsidRDefault="00A62A26" w:rsidP="00F06F44">
      <w:pPr>
        <w:spacing w:after="0"/>
        <w:ind w:left="360" w:firstLine="450"/>
        <w:contextualSpacing/>
        <w:rPr>
          <w:rFonts w:ascii="Calibri" w:hAnsi="Calibri" w:cs="Calibri"/>
          <w:b/>
          <w:color w:val="0000FF"/>
        </w:rPr>
      </w:pPr>
      <w:r w:rsidRPr="00F06F44">
        <w:rPr>
          <w:rFonts w:ascii="Calibri" w:hAnsi="Calibri" w:cs="Calibri"/>
          <w:b/>
          <w:color w:val="0000FF"/>
        </w:rPr>
        <w:t>A4:</w:t>
      </w:r>
      <w:r w:rsidR="00BD0DA8" w:rsidRPr="00F06F44">
        <w:rPr>
          <w:rFonts w:ascii="Calibri" w:hAnsi="Calibri" w:cs="Calibri"/>
          <w:b/>
          <w:color w:val="0000FF"/>
        </w:rPr>
        <w:t xml:space="preserve"> The City of Flint has received a </w:t>
      </w:r>
      <w:r w:rsidR="0018439B" w:rsidRPr="00F06F44">
        <w:rPr>
          <w:rFonts w:ascii="Calibri" w:hAnsi="Calibri" w:cs="Calibri"/>
          <w:b/>
          <w:color w:val="0000FF"/>
        </w:rPr>
        <w:t>one-year</w:t>
      </w:r>
      <w:r w:rsidR="00BD0DA8" w:rsidRPr="00F06F44">
        <w:rPr>
          <w:rFonts w:ascii="Calibri" w:hAnsi="Calibri" w:cs="Calibri"/>
          <w:b/>
          <w:color w:val="0000FF"/>
        </w:rPr>
        <w:t xml:space="preserve"> extension on the Con Plan submission deadline (was to complete a 2022-2025 Con Plan) by HUD which directed the City of Flint it is to prepare a 3-year plan covering the 2023-2025 period to remain on the 5-Year schedule for any subsequent years.</w:t>
      </w:r>
    </w:p>
    <w:p w14:paraId="508D009D" w14:textId="0C380573" w:rsidR="00A62A26" w:rsidRPr="0018439B" w:rsidRDefault="00A62A26" w:rsidP="00627252">
      <w:pPr>
        <w:spacing w:after="0"/>
        <w:ind w:left="360"/>
        <w:contextualSpacing/>
        <w:rPr>
          <w:rFonts w:ascii="Calibri" w:eastAsia="Times New Roman" w:hAnsi="Calibri" w:cs="Calibri"/>
          <w:b/>
          <w:bCs/>
        </w:rPr>
      </w:pPr>
      <w:r w:rsidRPr="00F06F44">
        <w:rPr>
          <w:rFonts w:ascii="Calibri" w:eastAsia="Times New Roman" w:hAnsi="Calibri" w:cs="Calibri"/>
          <w:b/>
          <w:bCs/>
        </w:rPr>
        <w:t>Q5</w:t>
      </w:r>
      <w:r w:rsidRPr="00F06F44">
        <w:rPr>
          <w:rFonts w:ascii="Calibri" w:eastAsia="Times New Roman" w:hAnsi="Calibri" w:cs="Calibri"/>
        </w:rPr>
        <w:t xml:space="preserve">: </w:t>
      </w:r>
      <w:r w:rsidRPr="0018439B">
        <w:rPr>
          <w:rFonts w:ascii="Calibri" w:eastAsia="Times New Roman" w:hAnsi="Calibri" w:cs="Calibri"/>
          <w:b/>
          <w:bCs/>
        </w:rPr>
        <w:t>The City has requested many printed copies of the Draft and Final Consolidated Plan. To save on cost and paper, is the City open to receiving only digital versions of the Draft and Final Plan?</w:t>
      </w:r>
    </w:p>
    <w:p w14:paraId="537A68CF" w14:textId="6C43A4AD" w:rsidR="00A62A26" w:rsidRPr="00F06F44" w:rsidRDefault="00A62A26" w:rsidP="00F06F44">
      <w:pPr>
        <w:spacing w:after="0"/>
        <w:ind w:left="360" w:firstLine="450"/>
        <w:contextualSpacing/>
        <w:rPr>
          <w:rFonts w:ascii="Calibri" w:hAnsi="Calibri" w:cs="Calibri"/>
          <w:b/>
          <w:color w:val="0000FF"/>
        </w:rPr>
      </w:pPr>
      <w:r w:rsidRPr="00F06F44">
        <w:rPr>
          <w:rFonts w:ascii="Calibri" w:hAnsi="Calibri" w:cs="Calibri"/>
          <w:b/>
          <w:color w:val="0000FF"/>
        </w:rPr>
        <w:t>A5:</w:t>
      </w:r>
      <w:r w:rsidR="00BD0DA8" w:rsidRPr="00F06F44">
        <w:rPr>
          <w:rFonts w:ascii="Calibri" w:hAnsi="Calibri" w:cs="Calibri"/>
          <w:b/>
          <w:color w:val="0000FF"/>
        </w:rPr>
        <w:t xml:space="preserve"> </w:t>
      </w:r>
      <w:r w:rsidR="00BD0DA8" w:rsidRPr="00F06F44">
        <w:rPr>
          <w:rFonts w:ascii="Calibri" w:hAnsi="Calibri" w:cs="Calibri"/>
          <w:b/>
          <w:color w:val="0000FF"/>
        </w:rPr>
        <w:t>The City of Flint places hard copies at key locations within the City of Flint as a desk reference copy and to allow for public review. The copies requested are fewer than previous years. To continue to provide the hard copies, the awarded contract provider will either need to provide hard copies or consider that the City of Flint will need to take on the cost of printing these documents internally.</w:t>
      </w:r>
    </w:p>
    <w:p w14:paraId="6CF797F4" w14:textId="092CCECA" w:rsidR="00892042" w:rsidRPr="00F06F44" w:rsidRDefault="00892042" w:rsidP="00627252">
      <w:pPr>
        <w:spacing w:after="0"/>
        <w:ind w:left="720"/>
        <w:contextualSpacing/>
        <w:rPr>
          <w:rFonts w:ascii="Calibri" w:eastAsia="Times New Roman" w:hAnsi="Calibri" w:cs="Calibri"/>
          <w:vertAlign w:val="superscript"/>
        </w:rPr>
      </w:pPr>
    </w:p>
    <w:p w14:paraId="2A7CA997" w14:textId="4FEB578D" w:rsidR="003309AF" w:rsidRPr="00F06F44" w:rsidRDefault="003309AF" w:rsidP="00AE0FD6">
      <w:pPr>
        <w:spacing w:after="0"/>
        <w:rPr>
          <w:rFonts w:ascii="Calibri" w:eastAsia="Times New Roman" w:hAnsi="Calibri" w:cs="Calibri"/>
        </w:rPr>
      </w:pPr>
      <w:r w:rsidRPr="00F06F44">
        <w:rPr>
          <w:rFonts w:ascii="Calibri" w:eastAsia="Times New Roman" w:hAnsi="Calibri" w:cs="Calibri"/>
        </w:rPr>
        <w:t xml:space="preserve">All other bidding terms, requirements, and conditions continue as indicated in the remaining original bid documents. </w:t>
      </w:r>
    </w:p>
    <w:p w14:paraId="0B82D91B" w14:textId="42303EF0" w:rsidR="003309AF" w:rsidRPr="00F06F44" w:rsidRDefault="003309AF" w:rsidP="00AE0FD6">
      <w:pPr>
        <w:spacing w:after="0"/>
        <w:rPr>
          <w:rFonts w:ascii="Calibri" w:hAnsi="Calibri" w:cs="Calibri"/>
        </w:rPr>
      </w:pPr>
      <w:r w:rsidRPr="00F06F44">
        <w:rPr>
          <w:rFonts w:ascii="Calibri" w:hAnsi="Calibri" w:cs="Calibri"/>
        </w:rPr>
        <w:t xml:space="preserve">The </w:t>
      </w:r>
      <w:r w:rsidR="00BD4DAC" w:rsidRPr="00F06F44">
        <w:rPr>
          <w:rFonts w:ascii="Calibri" w:hAnsi="Calibri" w:cs="Calibri"/>
        </w:rPr>
        <w:t>Purchasing Manage</w:t>
      </w:r>
      <w:r w:rsidR="00824E4F" w:rsidRPr="00F06F44">
        <w:rPr>
          <w:rFonts w:ascii="Calibri" w:hAnsi="Calibri" w:cs="Calibri"/>
        </w:rPr>
        <w:t xml:space="preserve">r, </w:t>
      </w:r>
      <w:r w:rsidR="00BD4DAC" w:rsidRPr="00F06F44">
        <w:rPr>
          <w:rFonts w:ascii="Calibri" w:hAnsi="Calibri" w:cs="Calibri"/>
        </w:rPr>
        <w:t>Lauren Rowley</w:t>
      </w:r>
      <w:r w:rsidRPr="00F06F44">
        <w:rPr>
          <w:rFonts w:ascii="Calibri" w:hAnsi="Calibri" w:cs="Calibri"/>
        </w:rPr>
        <w:t>, is an officer for the City of Flint with respect to this</w:t>
      </w:r>
    </w:p>
    <w:p w14:paraId="35CF8CB8" w14:textId="77777777" w:rsidR="003309AF" w:rsidRPr="00F06F44" w:rsidRDefault="003309AF" w:rsidP="00AE0FD6">
      <w:pPr>
        <w:spacing w:after="0" w:line="240" w:lineRule="auto"/>
        <w:rPr>
          <w:rFonts w:ascii="Calibri" w:hAnsi="Calibri" w:cs="Calibri"/>
          <w:color w:val="FF0000"/>
        </w:rPr>
      </w:pPr>
      <w:r w:rsidRPr="00F06F44">
        <w:rPr>
          <w:rFonts w:ascii="Calibri" w:hAnsi="Calibri" w:cs="Calibri"/>
        </w:rPr>
        <w:lastRenderedPageBreak/>
        <w:t xml:space="preserve">RFP.  </w:t>
      </w:r>
    </w:p>
    <w:p w14:paraId="1F645108" w14:textId="77777777" w:rsidR="008759BA" w:rsidRPr="00F06F44" w:rsidRDefault="003309AF" w:rsidP="008759BA">
      <w:pPr>
        <w:spacing w:after="60"/>
        <w:rPr>
          <w:rFonts w:ascii="Calibri" w:hAnsi="Calibri" w:cs="Calibri"/>
          <w:b/>
        </w:rPr>
      </w:pPr>
      <w:r w:rsidRPr="00F06F44">
        <w:rPr>
          <w:rFonts w:ascii="Calibri" w:hAnsi="Calibri" w:cs="Calibri"/>
          <w:b/>
        </w:rPr>
        <w:t>In the submission of their proposal, Proposer must acknowledge receipt of this addendum.  Proposer shall acknowledge this addendum by signing and returning one copy of this notice with their submission.</w:t>
      </w:r>
    </w:p>
    <w:p w14:paraId="63F9183B" w14:textId="2FEFD8FE" w:rsidR="003309AF" w:rsidRPr="00F06F44" w:rsidRDefault="003309AF" w:rsidP="008759BA">
      <w:pPr>
        <w:spacing w:after="120"/>
        <w:rPr>
          <w:rFonts w:ascii="Calibri" w:hAnsi="Calibri" w:cs="Calibri"/>
        </w:rPr>
      </w:pPr>
      <w:r w:rsidRPr="00F06F44">
        <w:rPr>
          <w:rFonts w:ascii="Calibri" w:hAnsi="Calibri" w:cs="Calibri"/>
        </w:rPr>
        <w:t>Company Name:  _____________________________________________________</w:t>
      </w:r>
      <w:r w:rsidR="00E14F48" w:rsidRPr="00F06F44">
        <w:rPr>
          <w:rFonts w:ascii="Calibri" w:hAnsi="Calibri" w:cs="Calibri"/>
        </w:rPr>
        <w:t>__________</w:t>
      </w:r>
    </w:p>
    <w:p w14:paraId="6623848B" w14:textId="2EE7C788" w:rsidR="003309AF" w:rsidRPr="00F06F44" w:rsidRDefault="003309AF" w:rsidP="008759BA">
      <w:pPr>
        <w:spacing w:after="120"/>
        <w:rPr>
          <w:rFonts w:ascii="Calibri" w:hAnsi="Calibri" w:cs="Calibri"/>
        </w:rPr>
      </w:pPr>
      <w:r w:rsidRPr="00F06F44">
        <w:rPr>
          <w:rFonts w:ascii="Calibri" w:hAnsi="Calibri" w:cs="Calibri"/>
        </w:rPr>
        <w:t>Address:  ____________________________________________________________</w:t>
      </w:r>
      <w:r w:rsidR="00E14F48" w:rsidRPr="00F06F44">
        <w:rPr>
          <w:rFonts w:ascii="Calibri" w:hAnsi="Calibri" w:cs="Calibri"/>
        </w:rPr>
        <w:t>__________</w:t>
      </w:r>
    </w:p>
    <w:p w14:paraId="7BA0C506" w14:textId="19BEACD7" w:rsidR="003309AF" w:rsidRPr="00F06F44" w:rsidRDefault="003309AF" w:rsidP="008759BA">
      <w:pPr>
        <w:spacing w:after="120"/>
        <w:rPr>
          <w:rFonts w:ascii="Calibri" w:hAnsi="Calibri" w:cs="Calibri"/>
        </w:rPr>
      </w:pPr>
      <w:r w:rsidRPr="00F06F44">
        <w:rPr>
          <w:rFonts w:ascii="Calibri" w:hAnsi="Calibri" w:cs="Calibri"/>
        </w:rPr>
        <w:t>City / State / Zip:  _____________________________________________________</w:t>
      </w:r>
      <w:r w:rsidR="00E14F48" w:rsidRPr="00F06F44">
        <w:rPr>
          <w:rFonts w:ascii="Calibri" w:hAnsi="Calibri" w:cs="Calibri"/>
        </w:rPr>
        <w:t>__________</w:t>
      </w:r>
    </w:p>
    <w:p w14:paraId="61B37309" w14:textId="42F97BE3" w:rsidR="003309AF" w:rsidRPr="00F06F44" w:rsidRDefault="003309AF" w:rsidP="008759BA">
      <w:pPr>
        <w:spacing w:after="120"/>
        <w:rPr>
          <w:rFonts w:ascii="Calibri" w:hAnsi="Calibri" w:cs="Calibri"/>
        </w:rPr>
      </w:pPr>
      <w:r w:rsidRPr="00F06F44">
        <w:rPr>
          <w:rFonts w:ascii="Calibri" w:hAnsi="Calibri" w:cs="Calibri"/>
        </w:rPr>
        <w:t>Telephone:  _________________Fax:  _________________</w:t>
      </w:r>
      <w:r w:rsidR="00E14F48" w:rsidRPr="00F06F44">
        <w:rPr>
          <w:rFonts w:ascii="Calibri" w:hAnsi="Calibri" w:cs="Calibri"/>
        </w:rPr>
        <w:t xml:space="preserve"> Email:  _______________________</w:t>
      </w:r>
    </w:p>
    <w:p w14:paraId="0B0D8509" w14:textId="77777777" w:rsidR="003309AF" w:rsidRPr="00F06F44" w:rsidRDefault="003309AF" w:rsidP="008759BA">
      <w:pPr>
        <w:spacing w:after="120"/>
        <w:rPr>
          <w:rFonts w:ascii="Calibri" w:hAnsi="Calibri" w:cs="Calibri"/>
        </w:rPr>
      </w:pPr>
      <w:r w:rsidRPr="00F06F44">
        <w:rPr>
          <w:rFonts w:ascii="Calibri" w:hAnsi="Calibri" w:cs="Calibri"/>
        </w:rPr>
        <w:t>Print Name:  __________________________Title:  ___________________________</w:t>
      </w:r>
    </w:p>
    <w:p w14:paraId="20B55EA6" w14:textId="77777777" w:rsidR="003309AF" w:rsidRPr="00F06F44" w:rsidRDefault="003309AF" w:rsidP="008759BA">
      <w:pPr>
        <w:spacing w:after="120"/>
        <w:rPr>
          <w:rFonts w:ascii="Calibri" w:hAnsi="Calibri" w:cs="Calibri"/>
        </w:rPr>
      </w:pPr>
      <w:r w:rsidRPr="00F06F44">
        <w:rPr>
          <w:rFonts w:ascii="Calibri" w:hAnsi="Calibri" w:cs="Calibri"/>
        </w:rPr>
        <w:t>Signature:  _______________________________Date:  _______________________</w:t>
      </w:r>
    </w:p>
    <w:p w14:paraId="08B0124E" w14:textId="77777777" w:rsidR="009D4A3F" w:rsidRPr="00F06F44" w:rsidRDefault="009D4A3F" w:rsidP="00F101E5">
      <w:pPr>
        <w:spacing w:after="0" w:line="216" w:lineRule="auto"/>
        <w:rPr>
          <w:rFonts w:ascii="Calibri" w:hAnsi="Calibri" w:cs="Calibri"/>
          <w:color w:val="222A35" w:themeColor="text2" w:themeShade="80"/>
          <w:spacing w:val="-1"/>
        </w:rPr>
      </w:pPr>
    </w:p>
    <w:p w14:paraId="423F2187" w14:textId="0A2DFB9C" w:rsidR="005A3949" w:rsidRPr="00F06F44" w:rsidRDefault="005A3949" w:rsidP="00F101E5">
      <w:pPr>
        <w:spacing w:after="0" w:line="216" w:lineRule="auto"/>
        <w:rPr>
          <w:rFonts w:ascii="Calibri" w:hAnsi="Calibri" w:cs="Calibri"/>
          <w:color w:val="222A35" w:themeColor="text2" w:themeShade="80"/>
          <w:spacing w:val="-1"/>
        </w:rPr>
      </w:pPr>
      <w:r w:rsidRPr="00F06F44">
        <w:rPr>
          <w:rFonts w:ascii="Calibri" w:hAnsi="Calibri" w:cs="Calibri"/>
          <w:color w:val="222A35" w:themeColor="text2" w:themeShade="80"/>
          <w:spacing w:val="-1"/>
        </w:rPr>
        <w:t>Thank you</w:t>
      </w:r>
      <w:r w:rsidR="00892042" w:rsidRPr="00F06F44">
        <w:rPr>
          <w:rFonts w:ascii="Calibri" w:hAnsi="Calibri" w:cs="Calibri"/>
          <w:color w:val="222A35" w:themeColor="text2" w:themeShade="80"/>
          <w:spacing w:val="-1"/>
        </w:rPr>
        <w:t xml:space="preserve">, </w:t>
      </w:r>
    </w:p>
    <w:p w14:paraId="76892DBF" w14:textId="15723182" w:rsidR="00E14F48" w:rsidRPr="00F06F44" w:rsidRDefault="005C591F" w:rsidP="00F101E5">
      <w:pPr>
        <w:spacing w:before="37" w:line="216" w:lineRule="auto"/>
        <w:rPr>
          <w:rFonts w:ascii="Times New Roman" w:hAnsi="Times New Roman" w:cs="Times New Roman"/>
          <w:b/>
          <w:color w:val="222A35" w:themeColor="text2" w:themeShade="80"/>
          <w:spacing w:val="-1"/>
        </w:rPr>
      </w:pPr>
      <w:r w:rsidRPr="00F06F44">
        <w:rPr>
          <w:rFonts w:ascii="Times New Roman" w:hAnsi="Times New Roman" w:cs="Times New Roman"/>
          <w:b/>
          <w:noProof/>
          <w:color w:val="222A35" w:themeColor="text2" w:themeShade="80"/>
          <w:spacing w:val="-1"/>
        </w:rPr>
        <w:drawing>
          <wp:anchor distT="0" distB="0" distL="114300" distR="114300" simplePos="0" relativeHeight="251658240" behindDoc="0" locked="0" layoutInCell="1" allowOverlap="1" wp14:anchorId="58E204FE" wp14:editId="7BFFB59B">
            <wp:simplePos x="0" y="0"/>
            <wp:positionH relativeFrom="margin">
              <wp:align>left</wp:align>
            </wp:positionH>
            <wp:positionV relativeFrom="paragraph">
              <wp:posOffset>29209</wp:posOffset>
            </wp:positionV>
            <wp:extent cx="1585913" cy="428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585913" cy="428625"/>
                    </a:xfrm>
                    <a:prstGeom prst="rect">
                      <a:avLst/>
                    </a:prstGeom>
                  </pic:spPr>
                </pic:pic>
              </a:graphicData>
            </a:graphic>
            <wp14:sizeRelH relativeFrom="margin">
              <wp14:pctWidth>0</wp14:pctWidth>
            </wp14:sizeRelH>
            <wp14:sizeRelV relativeFrom="margin">
              <wp14:pctHeight>0</wp14:pctHeight>
            </wp14:sizeRelV>
          </wp:anchor>
        </w:drawing>
      </w:r>
    </w:p>
    <w:p w14:paraId="7C456187" w14:textId="77777777" w:rsidR="009D4A3F" w:rsidRPr="00F06F44" w:rsidRDefault="009D4A3F" w:rsidP="00F101E5">
      <w:pPr>
        <w:spacing w:after="0" w:line="216" w:lineRule="auto"/>
        <w:rPr>
          <w:rFonts w:cstheme="minorHAnsi"/>
          <w:b/>
          <w:color w:val="222A35" w:themeColor="text2" w:themeShade="80"/>
          <w:spacing w:val="-1"/>
        </w:rPr>
      </w:pPr>
    </w:p>
    <w:p w14:paraId="0DF95161" w14:textId="726A8A37" w:rsidR="008551C9" w:rsidRPr="00F06F44" w:rsidRDefault="00985AFE" w:rsidP="00F101E5">
      <w:pPr>
        <w:spacing w:after="0" w:line="216" w:lineRule="auto"/>
        <w:rPr>
          <w:rFonts w:cstheme="minorHAnsi"/>
          <w:b/>
          <w:color w:val="222A35" w:themeColor="text2" w:themeShade="80"/>
          <w:spacing w:val="-1"/>
        </w:rPr>
      </w:pPr>
      <w:r w:rsidRPr="00F06F44">
        <w:rPr>
          <w:rFonts w:cstheme="minorHAnsi"/>
          <w:b/>
          <w:color w:val="222A35" w:themeColor="text2" w:themeShade="80"/>
          <w:spacing w:val="-1"/>
        </w:rPr>
        <w:t>Lauren Rowley</w:t>
      </w:r>
    </w:p>
    <w:p w14:paraId="71109FD9" w14:textId="2A78EFB5" w:rsidR="00E14F48" w:rsidRPr="00F06F44" w:rsidRDefault="00985AFE" w:rsidP="00F101E5">
      <w:pPr>
        <w:spacing w:after="0" w:line="216" w:lineRule="auto"/>
        <w:rPr>
          <w:rFonts w:cstheme="minorHAnsi"/>
          <w:b/>
          <w:color w:val="222A35" w:themeColor="text2" w:themeShade="80"/>
          <w:spacing w:val="-1"/>
        </w:rPr>
      </w:pPr>
      <w:r w:rsidRPr="00F06F44">
        <w:rPr>
          <w:rFonts w:cstheme="minorHAnsi"/>
          <w:b/>
          <w:color w:val="222A35" w:themeColor="text2" w:themeShade="80"/>
          <w:spacing w:val="-1"/>
        </w:rPr>
        <w:t>Purchasing Manager</w:t>
      </w:r>
    </w:p>
    <w:sectPr w:rsidR="00E14F48" w:rsidRPr="00F06F44" w:rsidSect="00EE6147">
      <w:headerReference w:type="default" r:id="rId9"/>
      <w:footerReference w:type="default" r:id="rId10"/>
      <w:pgSz w:w="12240" w:h="15840"/>
      <w:pgMar w:top="1152"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8773" w14:textId="77777777" w:rsidR="00D75800" w:rsidRDefault="00D75800" w:rsidP="005A12BF">
      <w:pPr>
        <w:spacing w:after="0" w:line="240" w:lineRule="auto"/>
      </w:pPr>
      <w:r>
        <w:separator/>
      </w:r>
    </w:p>
  </w:endnote>
  <w:endnote w:type="continuationSeparator" w:id="0">
    <w:p w14:paraId="1CEEA1D9" w14:textId="77777777" w:rsidR="00D75800" w:rsidRDefault="00D75800" w:rsidP="005A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C0E3" w14:textId="77777777" w:rsidR="005A12BF" w:rsidRPr="00F575D2" w:rsidRDefault="005A12BF" w:rsidP="00F575D2">
    <w:pPr>
      <w:pStyle w:val="Footer"/>
      <w:jc w:val="center"/>
      <w:rPr>
        <w:rFonts w:ascii="Times New Roman" w:hAnsi="Times New Roman" w:cs="Times New Roman"/>
        <w:color w:val="04045E"/>
      </w:rPr>
    </w:pPr>
    <w:r w:rsidRPr="00F575D2">
      <w:rPr>
        <w:rFonts w:ascii="Times New Roman" w:hAnsi="Times New Roman" w:cs="Times New Roman"/>
        <w:noProof/>
        <w:color w:val="04045E"/>
      </w:rPr>
      <mc:AlternateContent>
        <mc:Choice Requires="wps">
          <w:drawing>
            <wp:anchor distT="0" distB="0" distL="114300" distR="114300" simplePos="0" relativeHeight="251657728" behindDoc="0" locked="0" layoutInCell="1" allowOverlap="1" wp14:anchorId="1013FF7F" wp14:editId="6A3D5B77">
              <wp:simplePos x="0" y="0"/>
              <wp:positionH relativeFrom="margin">
                <wp:align>right</wp:align>
              </wp:positionH>
              <wp:positionV relativeFrom="paragraph">
                <wp:posOffset>-114935</wp:posOffset>
              </wp:positionV>
              <wp:extent cx="60007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00750" cy="19050"/>
                      </a:xfrm>
                      <a:prstGeom prst="line">
                        <a:avLst/>
                      </a:prstGeom>
                      <a:ln>
                        <a:solidFill>
                          <a:srgbClr val="04045E"/>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7224F" id="Straight Connector 2"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1.3pt,-9.05pt" to="893.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" strokecolor="#04045e" strokeweight="1.5pt">
              <v:stroke joinstyle="miter"/>
              <w10:wrap anchorx="margin"/>
            </v:line>
          </w:pict>
        </mc:Fallback>
      </mc:AlternateContent>
    </w:r>
    <w:r w:rsidR="00F575D2" w:rsidRPr="00F575D2">
      <w:rPr>
        <w:rFonts w:ascii="Times New Roman" w:hAnsi="Times New Roman" w:cs="Times New Roman"/>
        <w:color w:val="04045E"/>
      </w:rPr>
      <w:t xml:space="preserve">City of Flint • 1101 S. Saginaw St., Room </w:t>
    </w:r>
    <w:r w:rsidR="00817D07">
      <w:rPr>
        <w:rFonts w:ascii="Times New Roman" w:hAnsi="Times New Roman" w:cs="Times New Roman"/>
        <w:color w:val="04045E"/>
      </w:rPr>
      <w:t>203</w:t>
    </w:r>
    <w:r w:rsidR="00F575D2" w:rsidRPr="00F575D2">
      <w:rPr>
        <w:rFonts w:ascii="Times New Roman" w:hAnsi="Times New Roman" w:cs="Times New Roman"/>
        <w:color w:val="04045E"/>
      </w:rPr>
      <w:t xml:space="preserve"> • Flint, Michigan 48502</w:t>
    </w:r>
  </w:p>
  <w:p w14:paraId="2D5790F8" w14:textId="77777777" w:rsidR="00F575D2" w:rsidRPr="00F575D2" w:rsidRDefault="00F575D2" w:rsidP="00F575D2">
    <w:pPr>
      <w:pStyle w:val="Footer"/>
      <w:jc w:val="center"/>
      <w:rPr>
        <w:rFonts w:ascii="Times New Roman" w:hAnsi="Times New Roman" w:cs="Times New Roman"/>
        <w:color w:val="04045E"/>
      </w:rPr>
    </w:pPr>
    <w:r w:rsidRPr="00F575D2">
      <w:rPr>
        <w:rFonts w:ascii="Times New Roman" w:hAnsi="Times New Roman" w:cs="Times New Roman"/>
        <w:color w:val="04045E"/>
      </w:rPr>
      <w:t>www.CityofFlint.com • (810) 766-</w:t>
    </w:r>
    <w:r w:rsidR="00817D07">
      <w:rPr>
        <w:rFonts w:ascii="Times New Roman" w:hAnsi="Times New Roman" w:cs="Times New Roman"/>
        <w:color w:val="04045E"/>
      </w:rPr>
      <w:t>7340</w:t>
    </w:r>
    <w:r w:rsidRPr="00F575D2">
      <w:rPr>
        <w:rFonts w:ascii="Times New Roman" w:hAnsi="Times New Roman" w:cs="Times New Roman"/>
        <w:color w:val="04045E"/>
      </w:rPr>
      <w:t xml:space="preserve"> • Fax: (810) 766-</w:t>
    </w:r>
    <w:r w:rsidR="00817D07">
      <w:rPr>
        <w:rFonts w:ascii="Times New Roman" w:hAnsi="Times New Roman" w:cs="Times New Roman"/>
        <w:color w:val="04045E"/>
      </w:rPr>
      <w:t>7240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61C0" w14:textId="77777777" w:rsidR="00D75800" w:rsidRDefault="00D75800" w:rsidP="005A12BF">
      <w:pPr>
        <w:spacing w:after="0" w:line="240" w:lineRule="auto"/>
      </w:pPr>
      <w:r>
        <w:separator/>
      </w:r>
    </w:p>
  </w:footnote>
  <w:footnote w:type="continuationSeparator" w:id="0">
    <w:p w14:paraId="63F886FD" w14:textId="77777777" w:rsidR="00D75800" w:rsidRDefault="00D75800" w:rsidP="005A1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38B0" w14:textId="77777777" w:rsidR="005A12BF" w:rsidRPr="005C33F8" w:rsidRDefault="003309AF" w:rsidP="005A12BF">
    <w:pPr>
      <w:pStyle w:val="Header"/>
      <w:jc w:val="center"/>
      <w:rPr>
        <w:rFonts w:ascii="Times New Roman" w:hAnsi="Times New Roman" w:cs="Times New Roman"/>
        <w:b/>
        <w:color w:val="04045E"/>
        <w:sz w:val="48"/>
        <w:szCs w:val="48"/>
      </w:rPr>
    </w:pPr>
    <w:r>
      <w:rPr>
        <w:b/>
        <w:noProof/>
        <w:color w:val="04045E"/>
        <w:sz w:val="48"/>
        <w:szCs w:val="48"/>
      </w:rPr>
      <w:drawing>
        <wp:anchor distT="0" distB="0" distL="114300" distR="114300" simplePos="0" relativeHeight="251658752" behindDoc="1" locked="0" layoutInCell="1" allowOverlap="1" wp14:anchorId="03CA7F09" wp14:editId="0A782EB3">
          <wp:simplePos x="0" y="0"/>
          <wp:positionH relativeFrom="margin">
            <wp:align>left</wp:align>
          </wp:positionH>
          <wp:positionV relativeFrom="paragraph">
            <wp:posOffset>-342900</wp:posOffset>
          </wp:positionV>
          <wp:extent cx="1038225" cy="1007745"/>
          <wp:effectExtent l="0" t="0" r="9525" b="1905"/>
          <wp:wrapThrough wrapText="bothSides">
            <wp:wrapPolygon edited="0">
              <wp:start x="0" y="0"/>
              <wp:lineTo x="0" y="21233"/>
              <wp:lineTo x="21402" y="21233"/>
              <wp:lineTo x="21402" y="0"/>
              <wp:lineTo x="0" y="0"/>
            </wp:wrapPolygon>
          </wp:wrapThrough>
          <wp:docPr id="10" name="Picture 10" descr="City-Seal-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07745"/>
                  </a:xfrm>
                  <a:prstGeom prst="rect">
                    <a:avLst/>
                  </a:prstGeom>
                  <a:noFill/>
                </pic:spPr>
              </pic:pic>
            </a:graphicData>
          </a:graphic>
          <wp14:sizeRelH relativeFrom="page">
            <wp14:pctWidth>0</wp14:pctWidth>
          </wp14:sizeRelH>
          <wp14:sizeRelV relativeFrom="page">
            <wp14:pctHeight>0</wp14:pctHeight>
          </wp14:sizeRelV>
        </wp:anchor>
      </w:drawing>
    </w:r>
    <w:r w:rsidR="005A12BF" w:rsidRPr="005C33F8">
      <w:rPr>
        <w:rFonts w:ascii="Times New Roman" w:hAnsi="Times New Roman" w:cs="Times New Roman"/>
        <w:b/>
        <w:color w:val="04045E"/>
        <w:sz w:val="48"/>
        <w:szCs w:val="48"/>
      </w:rPr>
      <w:t>City of Flint</w:t>
    </w:r>
  </w:p>
  <w:p w14:paraId="5FC596CC" w14:textId="77777777" w:rsidR="005A12BF" w:rsidRPr="005A12BF" w:rsidRDefault="005A12BF" w:rsidP="005A12BF">
    <w:pPr>
      <w:pStyle w:val="Header"/>
      <w:jc w:val="center"/>
      <w:rPr>
        <w:rFonts w:ascii="Times New Roman" w:hAnsi="Times New Roman" w:cs="Times New Roman"/>
        <w:sz w:val="16"/>
        <w:szCs w:val="16"/>
      </w:rPr>
    </w:pPr>
  </w:p>
  <w:p w14:paraId="3A36E84D" w14:textId="77777777" w:rsidR="005A12BF" w:rsidRPr="005C33F8" w:rsidRDefault="00861D26" w:rsidP="00F575D2">
    <w:pPr>
      <w:pStyle w:val="Header"/>
      <w:jc w:val="center"/>
      <w:rPr>
        <w:rFonts w:ascii="Times New Roman" w:hAnsi="Times New Roman" w:cs="Times New Roman"/>
        <w:b/>
        <w:color w:val="04045E"/>
        <w:sz w:val="32"/>
        <w:szCs w:val="32"/>
      </w:rPr>
    </w:pPr>
    <w:r w:rsidRPr="005C33F8">
      <w:rPr>
        <w:rFonts w:ascii="Times New Roman" w:hAnsi="Times New Roman" w:cs="Times New Roman"/>
        <w:b/>
        <w:color w:val="04045E"/>
        <w:sz w:val="32"/>
        <w:szCs w:val="32"/>
      </w:rPr>
      <w:t xml:space="preserve">Department of </w:t>
    </w:r>
    <w:r w:rsidR="00817D07" w:rsidRPr="005C33F8">
      <w:rPr>
        <w:rFonts w:ascii="Times New Roman" w:hAnsi="Times New Roman" w:cs="Times New Roman"/>
        <w:b/>
        <w:color w:val="04045E"/>
        <w:sz w:val="32"/>
        <w:szCs w:val="32"/>
      </w:rPr>
      <w:t>Purchases &amp; Supplies</w:t>
    </w:r>
  </w:p>
  <w:p w14:paraId="677AA3CB" w14:textId="77777777" w:rsidR="005A12BF" w:rsidRDefault="00F575D2">
    <w:pPr>
      <w:pStyle w:val="Header"/>
    </w:pPr>
    <w:r>
      <w:rPr>
        <w:noProof/>
      </w:rPr>
      <mc:AlternateContent>
        <mc:Choice Requires="wps">
          <w:drawing>
            <wp:anchor distT="0" distB="0" distL="114300" distR="114300" simplePos="0" relativeHeight="251656704" behindDoc="0" locked="0" layoutInCell="1" allowOverlap="1" wp14:anchorId="3FA445DF" wp14:editId="1C19425F">
              <wp:simplePos x="0" y="0"/>
              <wp:positionH relativeFrom="column">
                <wp:posOffset>1562100</wp:posOffset>
              </wp:positionH>
              <wp:positionV relativeFrom="paragraph">
                <wp:posOffset>122555</wp:posOffset>
              </wp:positionV>
              <wp:extent cx="42100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210050" cy="0"/>
                      </a:xfrm>
                      <a:prstGeom prst="line">
                        <a:avLst/>
                      </a:prstGeom>
                      <a:ln>
                        <a:solidFill>
                          <a:srgbClr val="04045E"/>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7CF8F"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9.65pt" to="45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" strokecolor="#04045e"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4B19"/>
    <w:multiLevelType w:val="hybridMultilevel"/>
    <w:tmpl w:val="9C922F20"/>
    <w:lvl w:ilvl="0" w:tplc="5FEC3BC6">
      <w:start w:val="1"/>
      <w:numFmt w:val="decimal"/>
      <w:lvlText w:val="%1."/>
      <w:lvlJc w:val="left"/>
      <w:pPr>
        <w:ind w:left="720" w:hanging="360"/>
      </w:pPr>
      <w:rPr>
        <w:rFonts w:ascii="Calibri" w:hAnsi="Calibri" w:hint="default"/>
        <w:b w:val="0"/>
        <w:i w:val="0"/>
        <w:strike w:val="0"/>
        <w:dstrike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F3C7B"/>
    <w:multiLevelType w:val="hybridMultilevel"/>
    <w:tmpl w:val="0C1CF27C"/>
    <w:lvl w:ilvl="0" w:tplc="A984CD36">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BF"/>
    <w:rsid w:val="00003C8E"/>
    <w:rsid w:val="00071045"/>
    <w:rsid w:val="000B5D0B"/>
    <w:rsid w:val="00157854"/>
    <w:rsid w:val="00174DF3"/>
    <w:rsid w:val="0018439B"/>
    <w:rsid w:val="001A4EDC"/>
    <w:rsid w:val="001B414F"/>
    <w:rsid w:val="00221C25"/>
    <w:rsid w:val="003309AF"/>
    <w:rsid w:val="003335E1"/>
    <w:rsid w:val="003F2F38"/>
    <w:rsid w:val="003F69E5"/>
    <w:rsid w:val="0041446C"/>
    <w:rsid w:val="00421F58"/>
    <w:rsid w:val="004536D3"/>
    <w:rsid w:val="00465660"/>
    <w:rsid w:val="004838DB"/>
    <w:rsid w:val="0048494D"/>
    <w:rsid w:val="004B3214"/>
    <w:rsid w:val="004E47B2"/>
    <w:rsid w:val="004F1DF9"/>
    <w:rsid w:val="005140A5"/>
    <w:rsid w:val="00554EE8"/>
    <w:rsid w:val="00593C0F"/>
    <w:rsid w:val="005A12BF"/>
    <w:rsid w:val="005A3949"/>
    <w:rsid w:val="005C33F8"/>
    <w:rsid w:val="005C3902"/>
    <w:rsid w:val="005C591F"/>
    <w:rsid w:val="00627252"/>
    <w:rsid w:val="00665A76"/>
    <w:rsid w:val="006703CD"/>
    <w:rsid w:val="006A4D01"/>
    <w:rsid w:val="006C57AA"/>
    <w:rsid w:val="006D2D1F"/>
    <w:rsid w:val="00756D0C"/>
    <w:rsid w:val="00791F4D"/>
    <w:rsid w:val="007A284A"/>
    <w:rsid w:val="007E0278"/>
    <w:rsid w:val="00817D07"/>
    <w:rsid w:val="00824E4F"/>
    <w:rsid w:val="008551C9"/>
    <w:rsid w:val="008551E8"/>
    <w:rsid w:val="00861D26"/>
    <w:rsid w:val="008759BA"/>
    <w:rsid w:val="00892042"/>
    <w:rsid w:val="008C7EAC"/>
    <w:rsid w:val="00923520"/>
    <w:rsid w:val="009407D1"/>
    <w:rsid w:val="00951588"/>
    <w:rsid w:val="00952F4F"/>
    <w:rsid w:val="00985AFE"/>
    <w:rsid w:val="009D4A3F"/>
    <w:rsid w:val="00A60579"/>
    <w:rsid w:val="00A62A26"/>
    <w:rsid w:val="00AA460A"/>
    <w:rsid w:val="00AB702F"/>
    <w:rsid w:val="00AE0FD6"/>
    <w:rsid w:val="00B02A37"/>
    <w:rsid w:val="00BD0DA8"/>
    <w:rsid w:val="00BD4DAC"/>
    <w:rsid w:val="00BF0EC4"/>
    <w:rsid w:val="00BF7C70"/>
    <w:rsid w:val="00C35D3B"/>
    <w:rsid w:val="00C37E98"/>
    <w:rsid w:val="00C4670B"/>
    <w:rsid w:val="00CC206C"/>
    <w:rsid w:val="00CE6CD5"/>
    <w:rsid w:val="00CF64EA"/>
    <w:rsid w:val="00D1692C"/>
    <w:rsid w:val="00D17460"/>
    <w:rsid w:val="00D310E7"/>
    <w:rsid w:val="00D65144"/>
    <w:rsid w:val="00D75800"/>
    <w:rsid w:val="00D9087E"/>
    <w:rsid w:val="00D9196E"/>
    <w:rsid w:val="00DA200E"/>
    <w:rsid w:val="00DD59DD"/>
    <w:rsid w:val="00DD63EC"/>
    <w:rsid w:val="00DE5AB3"/>
    <w:rsid w:val="00E14F48"/>
    <w:rsid w:val="00E53FC1"/>
    <w:rsid w:val="00EA3920"/>
    <w:rsid w:val="00EE6147"/>
    <w:rsid w:val="00EF6A78"/>
    <w:rsid w:val="00F06F44"/>
    <w:rsid w:val="00F101E5"/>
    <w:rsid w:val="00F372CD"/>
    <w:rsid w:val="00F4740E"/>
    <w:rsid w:val="00F575D2"/>
    <w:rsid w:val="00F74782"/>
    <w:rsid w:val="00F84A45"/>
    <w:rsid w:val="00FA2055"/>
    <w:rsid w:val="00FF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735FBD"/>
  <w15:chartTrackingRefBased/>
  <w15:docId w15:val="{6C359DA6-EF61-46F3-BCF4-5B06D484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BF"/>
  </w:style>
  <w:style w:type="paragraph" w:styleId="Footer">
    <w:name w:val="footer"/>
    <w:basedOn w:val="Normal"/>
    <w:link w:val="FooterChar"/>
    <w:uiPriority w:val="99"/>
    <w:unhideWhenUsed/>
    <w:rsid w:val="005A1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BF"/>
  </w:style>
  <w:style w:type="character" w:styleId="Hyperlink">
    <w:name w:val="Hyperlink"/>
    <w:basedOn w:val="DefaultParagraphFont"/>
    <w:uiPriority w:val="99"/>
    <w:unhideWhenUsed/>
    <w:rsid w:val="00F575D2"/>
    <w:rPr>
      <w:color w:val="0563C1" w:themeColor="hyperlink"/>
      <w:u w:val="single"/>
    </w:rPr>
  </w:style>
  <w:style w:type="paragraph" w:styleId="BalloonText">
    <w:name w:val="Balloon Text"/>
    <w:basedOn w:val="Normal"/>
    <w:link w:val="BalloonTextChar"/>
    <w:uiPriority w:val="99"/>
    <w:semiHidden/>
    <w:unhideWhenUsed/>
    <w:rsid w:val="00F57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D2"/>
    <w:rPr>
      <w:rFonts w:ascii="Segoe UI" w:hAnsi="Segoe UI" w:cs="Segoe UI"/>
      <w:sz w:val="18"/>
      <w:szCs w:val="18"/>
    </w:rPr>
  </w:style>
  <w:style w:type="paragraph" w:styleId="ListParagraph">
    <w:name w:val="List Paragraph"/>
    <w:basedOn w:val="Normal"/>
    <w:uiPriority w:val="34"/>
    <w:qFormat/>
    <w:rsid w:val="008551E8"/>
    <w:pPr>
      <w:ind w:left="720"/>
      <w:contextualSpacing/>
    </w:pPr>
  </w:style>
  <w:style w:type="table" w:styleId="TableGrid">
    <w:name w:val="Table Grid"/>
    <w:basedOn w:val="TableNormal"/>
    <w:uiPriority w:val="39"/>
    <w:rsid w:val="0033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6DB7-AEBB-4C76-8056-AC588B37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Flint</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Marjory Raymer</dc:creator>
  <cp:keywords/>
  <dc:description/>
  <cp:lastModifiedBy>Jarin McGee</cp:lastModifiedBy>
  <cp:revision>6</cp:revision>
  <cp:lastPrinted>2021-04-19T17:07:00Z</cp:lastPrinted>
  <dcterms:created xsi:type="dcterms:W3CDTF">2022-02-04T14:47:00Z</dcterms:created>
  <dcterms:modified xsi:type="dcterms:W3CDTF">2022-02-04T16:02:00Z</dcterms:modified>
</cp:coreProperties>
</file>